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Exit checklist: finance employee</w:t>
      </w:r>
    </w:p>
    <w:p>
      <w:pPr>
        <w:spacing w:after="240"/>
      </w:pPr>
      <w:r>
        <w:rPr>
          <w:b w:val="0"/>
          <w:color w:val="6B6B6B"/>
        </w:rPr>
        <w:t>Finance exits carry risk other exits don't: bank access, portal logins, signing authority.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/>
                <w:sz w:val="19"/>
              </w:rPr>
              <w:t>How to use this template (delete this box before sending)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Start on the day the resignation is accepted, not in the last week.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Portal and bank access is the item most often missed. Many government portals send OTPs to a person's own phone or email: change them.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Code on Wages, 2019: final wages must be paid within two working days of the last working day. Check how this applies to your F&amp;F process.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For reference only, not legal advice. Laws and your own policies may differ: check the final document with your HR, payroll or legal advisor.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On acceptance of resignation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Confirm last working day and any notice buyout or leave adjustment in writing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Agree a handover plan and name the person taking over each area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Handover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Open reconciliations and their status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[Employee]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Pending entries, accruals and provisions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[Employee]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Open audit queries and management letter points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[Employee]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Filing calendar for the next 90 days: TDS, GST, advance tax, ROC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[Employee]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Where the working files live, and passwords transferred to the company vault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[Employee]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Walkthrough session recorded with the successor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Access and authority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ERP and email access disabled on the last day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[IT]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Bank portals: user removed, maker/checker roles reassigned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[Finance head]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Authorised signatory removed: board resolution and letter to each bank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[Company secretary]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Registered email / mobile changed on GST, income tax, TRACES, MCA and EPFO portals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[Finance head]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Digital signature certificate (DSC) token returned; revoked if in their name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[Company secretary]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Corporate card cancelled; advances and expense claims settled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[Finance]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People and paperwork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Exit interview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Laptop, ID card and other assets returned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[Admin]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Full and final settlement calculated and paid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[Payroll]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Relieving and experience letters issued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Form 16 and PF transfer guidance shared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[Payroll]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B6B"/>
        <w:sz w:val="16"/>
      </w:rPr>
      <w:t>Template by CA Monk · talent.camonk.com · Free HR templates for finance hiring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F1F1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checklist for a finance employee</dc:title>
  <dc:subject/>
  <dc:creator>CA Monk</dc:creator>
  <cp:keywords/>
  <dc:description>https://talent.camonk.com/hr-toolkit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