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 w:val="0"/>
        </w:rPr>
        <w:t>Job descriptions for CA and finance roles</w:t>
      </w:r>
    </w:p>
    <w:p>
      <w:pPr>
        <w:spacing w:after="240"/>
      </w:pPr>
      <w:r>
        <w:rPr>
          <w:b w:val="0"/>
          <w:color w:val="6B6B6B"/>
        </w:rPr>
        <w:t>11 ready-to-edit JDs, from newly qualified CAs to Financial Controller.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color="auto" w:fill="F3F4F6"/>
          </w:tcPr>
          <w:p>
            <w:r>
              <w:rPr>
                <w:b/>
                <w:sz w:val="19"/>
              </w:rPr>
              <w:t>How to use this template (delete this box before sending)</w:t>
            </w:r>
          </w:p>
          <w:p>
            <w:pPr>
              <w:spacing w:after="40"/>
            </w:pPr>
            <w:r>
              <w:rPr>
                <w:b w:val="0"/>
                <w:sz w:val="19"/>
              </w:rPr>
              <w:t xml:space="preserve">•  Copy the JD you need into your careers page or job post and replace the </w:t>
            </w:r>
            <w:r>
              <w:rPr>
                <w:b w:val="0"/>
                <w:sz w:val="19"/>
                <w:highlight w:val="yellow"/>
              </w:rPr>
              <w:t>[placeholders]</w:t>
            </w:r>
            <w:r>
              <w:rPr>
                <w:b w:val="0"/>
                <w:sz w:val="19"/>
              </w:rPr>
              <w:t>.</w:t>
            </w:r>
          </w:p>
          <w:p>
            <w:pPr>
              <w:spacing w:after="40"/>
            </w:pPr>
            <w:r>
              <w:rPr>
                <w:b w:val="0"/>
                <w:sz w:val="19"/>
              </w:rPr>
              <w:t>•  Keep 'What you'll bring' to five lines or fewer. Every extra must-have shrinks your pool.</w:t>
            </w:r>
          </w:p>
          <w:p>
            <w:pPr>
              <w:spacing w:after="40"/>
            </w:pPr>
            <w:r>
              <w:rPr>
                <w:b w:val="0"/>
                <w:sz w:val="19"/>
              </w:rPr>
              <w:t>•  State experience as years after qualifying (PQE); CAs read 'experience' that way.</w:t>
            </w:r>
          </w:p>
          <w:p>
            <w:pPr>
              <w:spacing w:after="40"/>
            </w:pPr>
            <w:r>
              <w:rPr>
                <w:b w:val="0"/>
                <w:sz w:val="19"/>
              </w:rPr>
              <w:t>•  Put a CTC range and the notice period you can wait for. Good CAs skip posts without them.</w:t>
            </w:r>
          </w:p>
          <w:p>
            <w:pPr>
              <w:spacing w:after="40"/>
            </w:pPr>
            <w:r>
              <w:rPr>
                <w:b w:val="0"/>
                <w:sz w:val="19"/>
              </w:rPr>
              <w:t>•  Only ask for a Big 4 background or first-attempt pass if it really changes who succeeds in the role.</w:t>
            </w:r>
          </w:p>
          <w:p>
            <w:pPr>
              <w:spacing w:after="40"/>
            </w:pPr>
            <w:r>
              <w:rPr>
                <w:b w:val="0"/>
                <w:sz w:val="19"/>
              </w:rPr>
              <w:t>•  For reference only, not legal advice. Laws and your own policies may differ: check the final document with your HR, payroll or legal advisor.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b w:val="0"/>
        </w:rPr>
        <w:t>Roles in this pack</w:t>
      </w:r>
    </w:p>
    <w:p>
      <w:pPr>
        <w:pStyle w:val="ListNumber"/>
        <w:spacing w:after="60"/>
      </w:pPr>
      <w:r>
        <w:rPr>
          <w:b w:val="0"/>
        </w:rPr>
        <w:t>Associate — Finance (Newly Qualified CA)</w:t>
      </w:r>
    </w:p>
    <w:p>
      <w:pPr>
        <w:pStyle w:val="ListNumber"/>
        <w:spacing w:after="60"/>
      </w:pPr>
      <w:r>
        <w:rPr>
          <w:b w:val="0"/>
        </w:rPr>
        <w:t>Assistant Manager — Statutory Audit</w:t>
      </w:r>
    </w:p>
    <w:p>
      <w:pPr>
        <w:pStyle w:val="ListNumber"/>
        <w:spacing w:after="60"/>
      </w:pPr>
      <w:r>
        <w:rPr>
          <w:b w:val="0"/>
        </w:rPr>
        <w:t>Manager — Internal Audit</w:t>
      </w:r>
    </w:p>
    <w:p>
      <w:pPr>
        <w:pStyle w:val="ListNumber"/>
        <w:spacing w:after="60"/>
      </w:pPr>
      <w:r>
        <w:rPr>
          <w:b w:val="0"/>
        </w:rPr>
        <w:t>Manager — Direct Tax</w:t>
      </w:r>
    </w:p>
    <w:p>
      <w:pPr>
        <w:pStyle w:val="ListNumber"/>
        <w:spacing w:after="60"/>
      </w:pPr>
      <w:r>
        <w:rPr>
          <w:b w:val="0"/>
        </w:rPr>
        <w:t>Assistant Manager — GST &amp; Indirect Tax</w:t>
      </w:r>
    </w:p>
    <w:p>
      <w:pPr>
        <w:pStyle w:val="ListNumber"/>
        <w:spacing w:after="60"/>
      </w:pPr>
      <w:r>
        <w:rPr>
          <w:b w:val="0"/>
        </w:rPr>
        <w:t>Assistant Manager — Transfer Pricing</w:t>
      </w:r>
    </w:p>
    <w:p>
      <w:pPr>
        <w:pStyle w:val="ListNumber"/>
        <w:spacing w:after="60"/>
      </w:pPr>
      <w:r>
        <w:rPr>
          <w:b w:val="0"/>
        </w:rPr>
        <w:t>Manager — FP&amp;A</w:t>
      </w:r>
    </w:p>
    <w:p>
      <w:pPr>
        <w:pStyle w:val="ListNumber"/>
        <w:spacing w:after="60"/>
      </w:pPr>
      <w:r>
        <w:rPr>
          <w:b w:val="0"/>
        </w:rPr>
        <w:t>Financial Controller</w:t>
      </w:r>
    </w:p>
    <w:p>
      <w:pPr>
        <w:pStyle w:val="ListNumber"/>
        <w:spacing w:after="60"/>
      </w:pPr>
      <w:r>
        <w:rPr>
          <w:b w:val="0"/>
        </w:rPr>
        <w:t>Manager — Treasury</w:t>
      </w:r>
    </w:p>
    <w:p>
      <w:pPr>
        <w:pStyle w:val="ListNumber"/>
        <w:spacing w:after="60"/>
      </w:pPr>
      <w:r>
        <w:rPr>
          <w:b w:val="0"/>
        </w:rPr>
        <w:t>Manager — Accounts &amp; MIS</w:t>
      </w:r>
    </w:p>
    <w:p>
      <w:pPr>
        <w:pStyle w:val="ListNumber"/>
        <w:spacing w:after="60"/>
      </w:pPr>
      <w:r>
        <w:rPr>
          <w:b w:val="0"/>
        </w:rPr>
        <w:t>Plant Finance Manager</w:t>
      </w:r>
    </w:p>
    <w:p>
      <w:r>
        <w:br w:type="page"/>
      </w:r>
    </w:p>
    <w:p>
      <w:pPr>
        <w:pStyle w:val="Heading1"/>
      </w:pPr>
      <w:r>
        <w:rPr>
          <w:b w:val="0"/>
        </w:rPr>
        <w:t>Associate — Finance (Newly Qualified CA)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2381"/>
        <w:gridCol w:w="2268"/>
        <w:gridCol w:w="2268"/>
      </w:tblGrid>
      <w:tr>
        <w:tc>
          <w:tcPr>
            <w:tcW w:type="dxa" w:w="2381"/>
            <w:shd w:val="clear" w:color="auto" w:fill="EDEDED"/>
          </w:tcPr>
          <w:p>
            <w:r/>
            <w:r>
              <w:rPr>
                <w:b/>
                <w:sz w:val="19"/>
              </w:rPr>
              <w:t>Location</w:t>
            </w:r>
          </w:p>
        </w:tc>
        <w:tc>
          <w:tcPr>
            <w:tcW w:type="dxa" w:w="2381"/>
            <w:shd w:val="clear" w:color="auto" w:fill="EDEDED"/>
          </w:tcPr>
          <w:p>
            <w:r/>
            <w:r>
              <w:rPr>
                <w:b/>
                <w:sz w:val="19"/>
              </w:rPr>
              <w:t>Reports to</w:t>
            </w:r>
          </w:p>
        </w:tc>
        <w:tc>
          <w:tcPr>
            <w:tcW w:type="dxa" w:w="2268"/>
            <w:shd w:val="clear" w:color="auto" w:fill="EDEDED"/>
          </w:tcPr>
          <w:p>
            <w:r/>
            <w:r>
              <w:rPr>
                <w:b/>
                <w:sz w:val="19"/>
              </w:rPr>
              <w:t>CTC range</w:t>
            </w:r>
          </w:p>
        </w:tc>
        <w:tc>
          <w:tcPr>
            <w:tcW w:type="dxa" w:w="2268"/>
            <w:shd w:val="clear" w:color="auto" w:fill="EDEDED"/>
          </w:tcPr>
          <w:p>
            <w:r/>
            <w:r>
              <w:rPr>
                <w:b/>
                <w:sz w:val="19"/>
              </w:rPr>
              <w:t>Notice period</w:t>
            </w:r>
          </w:p>
        </w:tc>
      </w:tr>
      <w:tr>
        <w:tc>
          <w:tcPr>
            <w:tcW w:type="dxa" w:w="2381"/>
          </w:tcPr>
          <w:p>
            <w:r/>
            <w:r>
              <w:rPr>
                <w:b w:val="0"/>
                <w:sz w:val="19"/>
                <w:highlight w:val="yellow"/>
              </w:rPr>
              <w:t>[City]</w:t>
            </w:r>
            <w:r>
              <w:rPr>
                <w:b w:val="0"/>
                <w:sz w:val="19"/>
              </w:rPr>
              <w:t xml:space="preserve">, </w:t>
            </w:r>
            <w:r>
              <w:rPr>
                <w:b w:val="0"/>
                <w:sz w:val="19"/>
                <w:highlight w:val="yellow"/>
              </w:rPr>
              <w:t>[on-site / hybrid]</w:t>
            </w:r>
          </w:p>
        </w:tc>
        <w:tc>
          <w:tcPr>
            <w:tcW w:type="dxa" w:w="2381"/>
          </w:tcPr>
          <w:p>
            <w:r/>
            <w:r>
              <w:rPr>
                <w:b w:val="0"/>
                <w:sz w:val="19"/>
                <w:highlight w:val="yellow"/>
              </w:rPr>
              <w:t>[Title]</w:t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sz w:val="19"/>
              </w:rPr>
              <w:t>₹</w:t>
            </w:r>
            <w:r>
              <w:rPr>
                <w:b w:val="0"/>
                <w:sz w:val="19"/>
                <w:highlight w:val="yellow"/>
              </w:rPr>
              <w:t>[ ]</w:t>
            </w:r>
            <w:r>
              <w:rPr>
                <w:b w:val="0"/>
                <w:sz w:val="19"/>
              </w:rPr>
              <w:t>–</w:t>
            </w:r>
            <w:r>
              <w:rPr>
                <w:b w:val="0"/>
                <w:sz w:val="19"/>
                <w:highlight w:val="yellow"/>
              </w:rPr>
              <w:t>[ ]</w:t>
            </w:r>
            <w:r>
              <w:rPr>
                <w:b w:val="0"/>
                <w:sz w:val="19"/>
              </w:rPr>
              <w:t xml:space="preserve"> LPA</w:t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sz w:val="19"/>
              </w:rPr>
              <w:t xml:space="preserve">Up to </w:t>
            </w:r>
            <w:r>
              <w:rPr>
                <w:b w:val="0"/>
                <w:sz w:val="19"/>
                <w:highlight w:val="yellow"/>
              </w:rPr>
              <w:t>[60]</w:t>
            </w:r>
            <w:r>
              <w:rPr>
                <w:b w:val="0"/>
                <w:sz w:val="19"/>
              </w:rPr>
              <w:t xml:space="preserve"> days</w:t>
            </w:r>
          </w:p>
        </w:tc>
      </w:tr>
    </w:tbl>
    <w:p>
      <w:pPr>
        <w:spacing w:after="40"/>
      </w:pPr>
    </w:p>
    <w:p>
      <w:pPr>
        <w:pStyle w:val="Heading3"/>
      </w:pPr>
      <w:r>
        <w:rPr>
          <w:b w:val="0"/>
        </w:rPr>
        <w:t>About the role</w:t>
      </w:r>
    </w:p>
    <w:p>
      <w:r>
        <w:rPr>
          <w:b w:val="0"/>
        </w:rPr>
        <w:t>A first role after qualifying, with exposure across accounting, reporting and compliance, and a clear path to a specialist role within two years.</w:t>
      </w:r>
    </w:p>
    <w:p>
      <w:pPr>
        <w:pStyle w:val="Heading3"/>
      </w:pPr>
      <w:r>
        <w:rPr>
          <w:b w:val="0"/>
        </w:rPr>
        <w:t>What you'll do</w:t>
      </w:r>
    </w:p>
    <w:p>
      <w:pPr>
        <w:pStyle w:val="ListBullet"/>
        <w:spacing w:after="60"/>
      </w:pPr>
      <w:r>
        <w:rPr>
          <w:b w:val="0"/>
        </w:rPr>
        <w:t>Prepare monthly journals, accruals and balance sheet reconciliations.</w:t>
      </w:r>
    </w:p>
    <w:p>
      <w:pPr>
        <w:pStyle w:val="ListBullet"/>
        <w:spacing w:after="60"/>
      </w:pPr>
      <w:r>
        <w:rPr>
          <w:b w:val="0"/>
        </w:rPr>
        <w:t>Support month-end and year-end close against a published close calendar.</w:t>
      </w:r>
    </w:p>
    <w:p>
      <w:pPr>
        <w:pStyle w:val="ListBullet"/>
        <w:spacing w:after="60"/>
      </w:pPr>
      <w:r>
        <w:rPr>
          <w:b w:val="0"/>
        </w:rPr>
        <w:t>Help prepare TDS, GST and advance tax workings and filings.</w:t>
      </w:r>
    </w:p>
    <w:p>
      <w:pPr>
        <w:pStyle w:val="ListBullet"/>
        <w:spacing w:after="60"/>
      </w:pPr>
      <w:r>
        <w:rPr>
          <w:b w:val="0"/>
        </w:rPr>
        <w:t>Coordinate with statutory and internal auditors on requests and queries.</w:t>
      </w:r>
    </w:p>
    <w:p>
      <w:pPr>
        <w:pStyle w:val="ListBullet"/>
        <w:spacing w:after="60"/>
      </w:pPr>
      <w:r>
        <w:rPr>
          <w:b w:val="0"/>
        </w:rPr>
        <w:t>Build and maintain MIS reports in Excel for the finance leadership.</w:t>
      </w:r>
    </w:p>
    <w:p>
      <w:pPr>
        <w:pStyle w:val="Heading3"/>
      </w:pPr>
      <w:r>
        <w:rPr>
          <w:b w:val="0"/>
        </w:rPr>
        <w:t>What you'll bring</w:t>
      </w:r>
    </w:p>
    <w:p>
      <w:pPr>
        <w:pStyle w:val="ListBullet"/>
        <w:spacing w:after="60"/>
      </w:pPr>
      <w:r>
        <w:rPr>
          <w:b w:val="0"/>
        </w:rPr>
        <w:t xml:space="preserve">Chartered Accountant, qualified in </w:t>
      </w:r>
      <w:r>
        <w:rPr>
          <w:b w:val="0"/>
          <w:highlight w:val="yellow"/>
        </w:rPr>
        <w:t>[year]</w:t>
      </w:r>
      <w:r>
        <w:rPr>
          <w:b w:val="0"/>
        </w:rPr>
        <w:t xml:space="preserve"> (first attempt preferred but not required).</w:t>
      </w:r>
    </w:p>
    <w:p>
      <w:pPr>
        <w:pStyle w:val="ListBullet"/>
        <w:spacing w:after="60"/>
      </w:pPr>
      <w:r>
        <w:rPr>
          <w:b w:val="0"/>
        </w:rPr>
        <w:t>Articleship with exposure to statutory audit, tax or both.</w:t>
      </w:r>
    </w:p>
    <w:p>
      <w:pPr>
        <w:pStyle w:val="ListBullet"/>
        <w:spacing w:after="60"/>
      </w:pPr>
      <w:r>
        <w:rPr>
          <w:b w:val="0"/>
        </w:rPr>
        <w:t>Working knowledge of Ind AS / AS and the Companies Act, 2013.</w:t>
      </w:r>
    </w:p>
    <w:p>
      <w:pPr>
        <w:pStyle w:val="ListBullet"/>
        <w:spacing w:after="60"/>
      </w:pPr>
      <w:r>
        <w:rPr>
          <w:b w:val="0"/>
        </w:rPr>
        <w:t>Strong Excel: lookups, pivots, clean formatting.</w:t>
      </w:r>
    </w:p>
    <w:p>
      <w:pPr>
        <w:pStyle w:val="Heading3"/>
      </w:pPr>
      <w:r>
        <w:rPr>
          <w:b w:val="0"/>
        </w:rPr>
        <w:t>Nice to have</w:t>
      </w:r>
    </w:p>
    <w:p>
      <w:pPr>
        <w:pStyle w:val="ListBullet"/>
        <w:spacing w:after="60"/>
      </w:pPr>
      <w:r>
        <w:rPr>
          <w:b w:val="0"/>
        </w:rPr>
        <w:t>Exposure to SAP, Oracle or Tally.</w:t>
      </w:r>
    </w:p>
    <w:p>
      <w:pPr>
        <w:pStyle w:val="ListBullet"/>
        <w:spacing w:after="60"/>
      </w:pPr>
      <w:r>
        <w:rPr>
          <w:b w:val="0"/>
        </w:rPr>
        <w:t>Industrial training in a corporate finance team.</w:t>
      </w:r>
    </w:p>
    <w:p>
      <w:pPr>
        <w:pStyle w:val="Heading3"/>
      </w:pPr>
      <w:r>
        <w:rPr>
          <w:b w:val="0"/>
        </w:rPr>
        <w:t xml:space="preserve">About </w:t>
      </w:r>
      <w:r>
        <w:rPr>
          <w:b w:val="0"/>
          <w:highlight w:val="yellow"/>
        </w:rPr>
        <w:t>[Company name]</w:t>
      </w:r>
    </w:p>
    <w:p>
      <w:r>
        <w:rPr>
          <w:b w:val="0"/>
          <w:highlight w:val="yellow"/>
        </w:rPr>
        <w:t>[Two lines on what the company does, its size, and why this team matters.]</w:t>
      </w:r>
    </w:p>
    <w:p>
      <w:r>
        <w:br w:type="page"/>
      </w:r>
    </w:p>
    <w:p>
      <w:pPr>
        <w:pStyle w:val="Heading1"/>
      </w:pPr>
      <w:r>
        <w:rPr>
          <w:b w:val="0"/>
        </w:rPr>
        <w:t>Assistant Manager — Statutory Audit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2381"/>
        <w:gridCol w:w="2268"/>
        <w:gridCol w:w="2268"/>
      </w:tblGrid>
      <w:tr>
        <w:tc>
          <w:tcPr>
            <w:tcW w:type="dxa" w:w="2381"/>
            <w:shd w:val="clear" w:color="auto" w:fill="EDEDED"/>
          </w:tcPr>
          <w:p>
            <w:r/>
            <w:r>
              <w:rPr>
                <w:b/>
                <w:sz w:val="19"/>
              </w:rPr>
              <w:t>Location</w:t>
            </w:r>
          </w:p>
        </w:tc>
        <w:tc>
          <w:tcPr>
            <w:tcW w:type="dxa" w:w="2381"/>
            <w:shd w:val="clear" w:color="auto" w:fill="EDEDED"/>
          </w:tcPr>
          <w:p>
            <w:r/>
            <w:r>
              <w:rPr>
                <w:b/>
                <w:sz w:val="19"/>
              </w:rPr>
              <w:t>Reports to</w:t>
            </w:r>
          </w:p>
        </w:tc>
        <w:tc>
          <w:tcPr>
            <w:tcW w:type="dxa" w:w="2268"/>
            <w:shd w:val="clear" w:color="auto" w:fill="EDEDED"/>
          </w:tcPr>
          <w:p>
            <w:r/>
            <w:r>
              <w:rPr>
                <w:b/>
                <w:sz w:val="19"/>
              </w:rPr>
              <w:t>CTC range</w:t>
            </w:r>
          </w:p>
        </w:tc>
        <w:tc>
          <w:tcPr>
            <w:tcW w:type="dxa" w:w="2268"/>
            <w:shd w:val="clear" w:color="auto" w:fill="EDEDED"/>
          </w:tcPr>
          <w:p>
            <w:r/>
            <w:r>
              <w:rPr>
                <w:b/>
                <w:sz w:val="19"/>
              </w:rPr>
              <w:t>Notice period</w:t>
            </w:r>
          </w:p>
        </w:tc>
      </w:tr>
      <w:tr>
        <w:tc>
          <w:tcPr>
            <w:tcW w:type="dxa" w:w="2381"/>
          </w:tcPr>
          <w:p>
            <w:r/>
            <w:r>
              <w:rPr>
                <w:b w:val="0"/>
                <w:sz w:val="19"/>
                <w:highlight w:val="yellow"/>
              </w:rPr>
              <w:t>[City]</w:t>
            </w:r>
            <w:r>
              <w:rPr>
                <w:b w:val="0"/>
                <w:sz w:val="19"/>
              </w:rPr>
              <w:t xml:space="preserve">, </w:t>
            </w:r>
            <w:r>
              <w:rPr>
                <w:b w:val="0"/>
                <w:sz w:val="19"/>
                <w:highlight w:val="yellow"/>
              </w:rPr>
              <w:t>[on-site / hybrid]</w:t>
            </w:r>
          </w:p>
        </w:tc>
        <w:tc>
          <w:tcPr>
            <w:tcW w:type="dxa" w:w="2381"/>
          </w:tcPr>
          <w:p>
            <w:r/>
            <w:r>
              <w:rPr>
                <w:b w:val="0"/>
                <w:sz w:val="19"/>
                <w:highlight w:val="yellow"/>
              </w:rPr>
              <w:t>[Title]</w:t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sz w:val="19"/>
              </w:rPr>
              <w:t>₹</w:t>
            </w:r>
            <w:r>
              <w:rPr>
                <w:b w:val="0"/>
                <w:sz w:val="19"/>
                <w:highlight w:val="yellow"/>
              </w:rPr>
              <w:t>[ ]</w:t>
            </w:r>
            <w:r>
              <w:rPr>
                <w:b w:val="0"/>
                <w:sz w:val="19"/>
              </w:rPr>
              <w:t>–</w:t>
            </w:r>
            <w:r>
              <w:rPr>
                <w:b w:val="0"/>
                <w:sz w:val="19"/>
                <w:highlight w:val="yellow"/>
              </w:rPr>
              <w:t>[ ]</w:t>
            </w:r>
            <w:r>
              <w:rPr>
                <w:b w:val="0"/>
                <w:sz w:val="19"/>
              </w:rPr>
              <w:t xml:space="preserve"> LPA</w:t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sz w:val="19"/>
              </w:rPr>
              <w:t xml:space="preserve">Up to </w:t>
            </w:r>
            <w:r>
              <w:rPr>
                <w:b w:val="0"/>
                <w:sz w:val="19"/>
                <w:highlight w:val="yellow"/>
              </w:rPr>
              <w:t>[60]</w:t>
            </w:r>
            <w:r>
              <w:rPr>
                <w:b w:val="0"/>
                <w:sz w:val="19"/>
              </w:rPr>
              <w:t xml:space="preserve"> days</w:t>
            </w:r>
          </w:p>
        </w:tc>
      </w:tr>
    </w:tbl>
    <w:p>
      <w:pPr>
        <w:spacing w:after="40"/>
      </w:pPr>
    </w:p>
    <w:p>
      <w:pPr>
        <w:pStyle w:val="Heading3"/>
      </w:pPr>
      <w:r>
        <w:rPr>
          <w:b w:val="0"/>
        </w:rPr>
        <w:t>About the role</w:t>
      </w:r>
    </w:p>
    <w:p>
      <w:r>
        <w:rPr>
          <w:b w:val="0"/>
        </w:rPr>
        <w:t xml:space="preserve">Lead audit engagements end to end for a portfolio of </w:t>
      </w:r>
      <w:r>
        <w:rPr>
          <w:b w:val="0"/>
          <w:highlight w:val="yellow"/>
        </w:rPr>
        <w:t>[listed / private / multinational]</w:t>
      </w:r>
      <w:r>
        <w:rPr>
          <w:b w:val="0"/>
        </w:rPr>
        <w:t xml:space="preserve"> clients.</w:t>
      </w:r>
    </w:p>
    <w:p>
      <w:pPr>
        <w:pStyle w:val="Heading3"/>
      </w:pPr>
      <w:r>
        <w:rPr>
          <w:b w:val="0"/>
        </w:rPr>
        <w:t>What you'll do</w:t>
      </w:r>
    </w:p>
    <w:p>
      <w:pPr>
        <w:pStyle w:val="ListBullet"/>
        <w:spacing w:after="60"/>
      </w:pPr>
      <w:r>
        <w:rPr>
          <w:b w:val="0"/>
        </w:rPr>
        <w:t>Plan and execute statutory audits under the Standards on Auditing.</w:t>
      </w:r>
    </w:p>
    <w:p>
      <w:pPr>
        <w:pStyle w:val="ListBullet"/>
        <w:spacing w:after="60"/>
      </w:pPr>
      <w:r>
        <w:rPr>
          <w:b w:val="0"/>
        </w:rPr>
        <w:t xml:space="preserve">Lead a team of </w:t>
      </w:r>
      <w:r>
        <w:rPr>
          <w:b w:val="0"/>
          <w:highlight w:val="yellow"/>
        </w:rPr>
        <w:t>[3–6]</w:t>
      </w:r>
      <w:r>
        <w:rPr>
          <w:b w:val="0"/>
        </w:rPr>
        <w:t xml:space="preserve"> article assistants and associates on site.</w:t>
      </w:r>
    </w:p>
    <w:p>
      <w:pPr>
        <w:pStyle w:val="ListBullet"/>
        <w:spacing w:after="60"/>
      </w:pPr>
      <w:r>
        <w:rPr>
          <w:b w:val="0"/>
        </w:rPr>
        <w:t>Review working papers and resolve audit issues with client finance teams.</w:t>
      </w:r>
    </w:p>
    <w:p>
      <w:pPr>
        <w:pStyle w:val="ListBullet"/>
        <w:spacing w:after="60"/>
      </w:pPr>
      <w:r>
        <w:rPr>
          <w:b w:val="0"/>
        </w:rPr>
        <w:t>Draft audit reports, CARO reporting and management letters.</w:t>
      </w:r>
    </w:p>
    <w:p>
      <w:pPr>
        <w:pStyle w:val="ListBullet"/>
        <w:spacing w:after="60"/>
      </w:pPr>
      <w:r>
        <w:rPr>
          <w:b w:val="0"/>
        </w:rPr>
        <w:t>Track engagement budgets and deadlines.</w:t>
      </w:r>
    </w:p>
    <w:p>
      <w:pPr>
        <w:pStyle w:val="Heading3"/>
      </w:pPr>
      <w:r>
        <w:rPr>
          <w:b w:val="0"/>
        </w:rPr>
        <w:t>What you'll bring</w:t>
      </w:r>
    </w:p>
    <w:p>
      <w:pPr>
        <w:pStyle w:val="ListBullet"/>
        <w:spacing w:after="60"/>
      </w:pPr>
      <w:r>
        <w:rPr>
          <w:b w:val="0"/>
        </w:rPr>
        <w:t xml:space="preserve">Chartered Accountant with </w:t>
      </w:r>
      <w:r>
        <w:rPr>
          <w:b w:val="0"/>
          <w:highlight w:val="yellow"/>
        </w:rPr>
        <w:t>[1–3]</w:t>
      </w:r>
      <w:r>
        <w:rPr>
          <w:b w:val="0"/>
        </w:rPr>
        <w:t xml:space="preserve"> years of post-qualification audit experience.</w:t>
      </w:r>
    </w:p>
    <w:p>
      <w:pPr>
        <w:pStyle w:val="ListBullet"/>
        <w:spacing w:after="60"/>
      </w:pPr>
      <w:r>
        <w:rPr>
          <w:b w:val="0"/>
        </w:rPr>
        <w:t>Sound knowledge of Ind AS, SAs, the Companies Act and CARO.</w:t>
      </w:r>
    </w:p>
    <w:p>
      <w:pPr>
        <w:pStyle w:val="ListBullet"/>
        <w:spacing w:after="60"/>
      </w:pPr>
      <w:r>
        <w:rPr>
          <w:b w:val="0"/>
        </w:rPr>
        <w:t>Experience leading field teams and reviewing work.</w:t>
      </w:r>
    </w:p>
    <w:p>
      <w:pPr>
        <w:pStyle w:val="ListBullet"/>
        <w:spacing w:after="60"/>
      </w:pPr>
      <w:r>
        <w:rPr>
          <w:b w:val="0"/>
        </w:rPr>
        <w:t>Clear written and spoken communication with CFO-level clients.</w:t>
      </w:r>
    </w:p>
    <w:p>
      <w:pPr>
        <w:pStyle w:val="Heading3"/>
      </w:pPr>
      <w:r>
        <w:rPr>
          <w:b w:val="0"/>
        </w:rPr>
        <w:t>Nice to have</w:t>
      </w:r>
    </w:p>
    <w:p>
      <w:pPr>
        <w:pStyle w:val="ListBullet"/>
        <w:spacing w:after="60"/>
      </w:pPr>
      <w:r>
        <w:rPr>
          <w:b w:val="0"/>
        </w:rPr>
        <w:t>Big 4 or network-firm experience.</w:t>
      </w:r>
    </w:p>
    <w:p>
      <w:pPr>
        <w:pStyle w:val="ListBullet"/>
        <w:spacing w:after="60"/>
      </w:pPr>
      <w:r>
        <w:rPr>
          <w:b w:val="0"/>
        </w:rPr>
        <w:t xml:space="preserve">Sector depth in </w:t>
      </w:r>
      <w:r>
        <w:rPr>
          <w:b w:val="0"/>
          <w:highlight w:val="yellow"/>
        </w:rPr>
        <w:t>[manufacturing / BFSI / IT services]</w:t>
      </w:r>
      <w:r>
        <w:rPr>
          <w:b w:val="0"/>
        </w:rPr>
        <w:t>.</w:t>
      </w:r>
    </w:p>
    <w:p>
      <w:pPr>
        <w:pStyle w:val="Heading3"/>
      </w:pPr>
      <w:r>
        <w:rPr>
          <w:b w:val="0"/>
        </w:rPr>
        <w:t xml:space="preserve">About </w:t>
      </w:r>
      <w:r>
        <w:rPr>
          <w:b w:val="0"/>
          <w:highlight w:val="yellow"/>
        </w:rPr>
        <w:t>[Company name]</w:t>
      </w:r>
    </w:p>
    <w:p>
      <w:r>
        <w:rPr>
          <w:b w:val="0"/>
          <w:highlight w:val="yellow"/>
        </w:rPr>
        <w:t>[Two lines on what the company does, its size, and why this team matters.]</w:t>
      </w:r>
    </w:p>
    <w:p>
      <w:r>
        <w:br w:type="page"/>
      </w:r>
    </w:p>
    <w:p>
      <w:pPr>
        <w:pStyle w:val="Heading1"/>
      </w:pPr>
      <w:r>
        <w:rPr>
          <w:b w:val="0"/>
        </w:rPr>
        <w:t>Manager — Internal Audit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2381"/>
        <w:gridCol w:w="2268"/>
        <w:gridCol w:w="2268"/>
      </w:tblGrid>
      <w:tr>
        <w:tc>
          <w:tcPr>
            <w:tcW w:type="dxa" w:w="2381"/>
            <w:shd w:val="clear" w:color="auto" w:fill="EDEDED"/>
          </w:tcPr>
          <w:p>
            <w:r/>
            <w:r>
              <w:rPr>
                <w:b/>
                <w:sz w:val="19"/>
              </w:rPr>
              <w:t>Location</w:t>
            </w:r>
          </w:p>
        </w:tc>
        <w:tc>
          <w:tcPr>
            <w:tcW w:type="dxa" w:w="2381"/>
            <w:shd w:val="clear" w:color="auto" w:fill="EDEDED"/>
          </w:tcPr>
          <w:p>
            <w:r/>
            <w:r>
              <w:rPr>
                <w:b/>
                <w:sz w:val="19"/>
              </w:rPr>
              <w:t>Reports to</w:t>
            </w:r>
          </w:p>
        </w:tc>
        <w:tc>
          <w:tcPr>
            <w:tcW w:type="dxa" w:w="2268"/>
            <w:shd w:val="clear" w:color="auto" w:fill="EDEDED"/>
          </w:tcPr>
          <w:p>
            <w:r/>
            <w:r>
              <w:rPr>
                <w:b/>
                <w:sz w:val="19"/>
              </w:rPr>
              <w:t>CTC range</w:t>
            </w:r>
          </w:p>
        </w:tc>
        <w:tc>
          <w:tcPr>
            <w:tcW w:type="dxa" w:w="2268"/>
            <w:shd w:val="clear" w:color="auto" w:fill="EDEDED"/>
          </w:tcPr>
          <w:p>
            <w:r/>
            <w:r>
              <w:rPr>
                <w:b/>
                <w:sz w:val="19"/>
              </w:rPr>
              <w:t>Notice period</w:t>
            </w:r>
          </w:p>
        </w:tc>
      </w:tr>
      <w:tr>
        <w:tc>
          <w:tcPr>
            <w:tcW w:type="dxa" w:w="2381"/>
          </w:tcPr>
          <w:p>
            <w:r/>
            <w:r>
              <w:rPr>
                <w:b w:val="0"/>
                <w:sz w:val="19"/>
                <w:highlight w:val="yellow"/>
              </w:rPr>
              <w:t>[City]</w:t>
            </w:r>
            <w:r>
              <w:rPr>
                <w:b w:val="0"/>
                <w:sz w:val="19"/>
              </w:rPr>
              <w:t xml:space="preserve">, </w:t>
            </w:r>
            <w:r>
              <w:rPr>
                <w:b w:val="0"/>
                <w:sz w:val="19"/>
                <w:highlight w:val="yellow"/>
              </w:rPr>
              <w:t>[on-site / hybrid]</w:t>
            </w:r>
          </w:p>
        </w:tc>
        <w:tc>
          <w:tcPr>
            <w:tcW w:type="dxa" w:w="2381"/>
          </w:tcPr>
          <w:p>
            <w:r/>
            <w:r>
              <w:rPr>
                <w:b w:val="0"/>
                <w:sz w:val="19"/>
                <w:highlight w:val="yellow"/>
              </w:rPr>
              <w:t>[Title]</w:t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sz w:val="19"/>
              </w:rPr>
              <w:t>₹</w:t>
            </w:r>
            <w:r>
              <w:rPr>
                <w:b w:val="0"/>
                <w:sz w:val="19"/>
                <w:highlight w:val="yellow"/>
              </w:rPr>
              <w:t>[ ]</w:t>
            </w:r>
            <w:r>
              <w:rPr>
                <w:b w:val="0"/>
                <w:sz w:val="19"/>
              </w:rPr>
              <w:t>–</w:t>
            </w:r>
            <w:r>
              <w:rPr>
                <w:b w:val="0"/>
                <w:sz w:val="19"/>
                <w:highlight w:val="yellow"/>
              </w:rPr>
              <w:t>[ ]</w:t>
            </w:r>
            <w:r>
              <w:rPr>
                <w:b w:val="0"/>
                <w:sz w:val="19"/>
              </w:rPr>
              <w:t xml:space="preserve"> LPA</w:t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sz w:val="19"/>
              </w:rPr>
              <w:t xml:space="preserve">Up to </w:t>
            </w:r>
            <w:r>
              <w:rPr>
                <w:b w:val="0"/>
                <w:sz w:val="19"/>
                <w:highlight w:val="yellow"/>
              </w:rPr>
              <w:t>[60]</w:t>
            </w:r>
            <w:r>
              <w:rPr>
                <w:b w:val="0"/>
                <w:sz w:val="19"/>
              </w:rPr>
              <w:t xml:space="preserve"> days</w:t>
            </w:r>
          </w:p>
        </w:tc>
      </w:tr>
    </w:tbl>
    <w:p>
      <w:pPr>
        <w:spacing w:after="40"/>
      </w:pPr>
    </w:p>
    <w:p>
      <w:pPr>
        <w:pStyle w:val="Heading3"/>
      </w:pPr>
      <w:r>
        <w:rPr>
          <w:b w:val="0"/>
        </w:rPr>
        <w:t>About the role</w:t>
      </w:r>
    </w:p>
    <w:p>
      <w:r>
        <w:rPr>
          <w:b w:val="0"/>
        </w:rPr>
        <w:t>Own the internal audit plan and give the Audit Committee an independent view of controls and risk.</w:t>
      </w:r>
    </w:p>
    <w:p>
      <w:pPr>
        <w:pStyle w:val="Heading3"/>
      </w:pPr>
      <w:r>
        <w:rPr>
          <w:b w:val="0"/>
        </w:rPr>
        <w:t>What you'll do</w:t>
      </w:r>
    </w:p>
    <w:p>
      <w:pPr>
        <w:pStyle w:val="ListBullet"/>
        <w:spacing w:after="60"/>
      </w:pPr>
      <w:r>
        <w:rPr>
          <w:b w:val="0"/>
        </w:rPr>
        <w:t>Build the risk-based annual internal audit plan and get it approved.</w:t>
      </w:r>
    </w:p>
    <w:p>
      <w:pPr>
        <w:pStyle w:val="ListBullet"/>
        <w:spacing w:after="60"/>
      </w:pPr>
      <w:r>
        <w:rPr>
          <w:b w:val="0"/>
        </w:rPr>
        <w:t>Run process audits across procure-to-pay, order-to-cash, payroll and inventory.</w:t>
      </w:r>
    </w:p>
    <w:p>
      <w:pPr>
        <w:pStyle w:val="ListBullet"/>
        <w:spacing w:after="60"/>
      </w:pPr>
      <w:r>
        <w:rPr>
          <w:b w:val="0"/>
        </w:rPr>
        <w:t>Test internal financial controls (IFC) and report deficiencies.</w:t>
      </w:r>
    </w:p>
    <w:p>
      <w:pPr>
        <w:pStyle w:val="ListBullet"/>
        <w:spacing w:after="60"/>
      </w:pPr>
      <w:r>
        <w:rPr>
          <w:b w:val="0"/>
        </w:rPr>
        <w:t>Present findings and agreed actions to the Audit Committee.</w:t>
      </w:r>
    </w:p>
    <w:p>
      <w:pPr>
        <w:pStyle w:val="ListBullet"/>
        <w:spacing w:after="60"/>
      </w:pPr>
      <w:r>
        <w:rPr>
          <w:b w:val="0"/>
        </w:rPr>
        <w:t>Follow up on remediation until each issue is closed.</w:t>
      </w:r>
    </w:p>
    <w:p>
      <w:pPr>
        <w:pStyle w:val="Heading3"/>
      </w:pPr>
      <w:r>
        <w:rPr>
          <w:b w:val="0"/>
        </w:rPr>
        <w:t>What you'll bring</w:t>
      </w:r>
    </w:p>
    <w:p>
      <w:pPr>
        <w:pStyle w:val="ListBullet"/>
        <w:spacing w:after="60"/>
      </w:pPr>
      <w:r>
        <w:rPr>
          <w:b w:val="0"/>
        </w:rPr>
        <w:t xml:space="preserve">Chartered Accountant with </w:t>
      </w:r>
      <w:r>
        <w:rPr>
          <w:b w:val="0"/>
          <w:highlight w:val="yellow"/>
        </w:rPr>
        <w:t>[4–7]</w:t>
      </w:r>
      <w:r>
        <w:rPr>
          <w:b w:val="0"/>
        </w:rPr>
        <w:t xml:space="preserve"> years in internal audit or risk advisory.</w:t>
      </w:r>
    </w:p>
    <w:p>
      <w:pPr>
        <w:pStyle w:val="ListBullet"/>
        <w:spacing w:after="60"/>
      </w:pPr>
      <w:r>
        <w:rPr>
          <w:b w:val="0"/>
        </w:rPr>
        <w:t>Hands-on experience of IFC / SOX testing.</w:t>
      </w:r>
    </w:p>
    <w:p>
      <w:pPr>
        <w:pStyle w:val="ListBullet"/>
        <w:spacing w:after="60"/>
      </w:pPr>
      <w:r>
        <w:rPr>
          <w:b w:val="0"/>
        </w:rPr>
        <w:t>Comfort with ERP data and audit analytics (Excel, IDEA or ACL).</w:t>
      </w:r>
    </w:p>
    <w:p>
      <w:pPr>
        <w:pStyle w:val="ListBullet"/>
        <w:spacing w:after="60"/>
      </w:pPr>
      <w:r>
        <w:rPr>
          <w:b w:val="0"/>
        </w:rPr>
        <w:t>The judgement to raise issues without damaging working relationships.</w:t>
      </w:r>
    </w:p>
    <w:p>
      <w:pPr>
        <w:pStyle w:val="Heading3"/>
      </w:pPr>
      <w:r>
        <w:rPr>
          <w:b w:val="0"/>
        </w:rPr>
        <w:t>Nice to have</w:t>
      </w:r>
    </w:p>
    <w:p>
      <w:pPr>
        <w:pStyle w:val="ListBullet"/>
        <w:spacing w:after="60"/>
      </w:pPr>
      <w:r>
        <w:rPr>
          <w:b w:val="0"/>
        </w:rPr>
        <w:t>CIA or CISA.</w:t>
      </w:r>
    </w:p>
    <w:p>
      <w:pPr>
        <w:pStyle w:val="ListBullet"/>
        <w:spacing w:after="60"/>
      </w:pPr>
      <w:r>
        <w:rPr>
          <w:b w:val="0"/>
        </w:rPr>
        <w:t>Experience in a multi-location business.</w:t>
      </w:r>
    </w:p>
    <w:p>
      <w:pPr>
        <w:pStyle w:val="Heading3"/>
      </w:pPr>
      <w:r>
        <w:rPr>
          <w:b w:val="0"/>
        </w:rPr>
        <w:t xml:space="preserve">About </w:t>
      </w:r>
      <w:r>
        <w:rPr>
          <w:b w:val="0"/>
          <w:highlight w:val="yellow"/>
        </w:rPr>
        <w:t>[Company name]</w:t>
      </w:r>
    </w:p>
    <w:p>
      <w:r>
        <w:rPr>
          <w:b w:val="0"/>
          <w:highlight w:val="yellow"/>
        </w:rPr>
        <w:t>[Two lines on what the company does, its size, and why this team matters.]</w:t>
      </w:r>
    </w:p>
    <w:p>
      <w:r>
        <w:br w:type="page"/>
      </w:r>
    </w:p>
    <w:p>
      <w:pPr>
        <w:pStyle w:val="Heading1"/>
      </w:pPr>
      <w:r>
        <w:rPr>
          <w:b w:val="0"/>
        </w:rPr>
        <w:t>Manager — Direct Tax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2381"/>
        <w:gridCol w:w="2268"/>
        <w:gridCol w:w="2268"/>
      </w:tblGrid>
      <w:tr>
        <w:tc>
          <w:tcPr>
            <w:tcW w:type="dxa" w:w="2381"/>
            <w:shd w:val="clear" w:color="auto" w:fill="EDEDED"/>
          </w:tcPr>
          <w:p>
            <w:r/>
            <w:r>
              <w:rPr>
                <w:b/>
                <w:sz w:val="19"/>
              </w:rPr>
              <w:t>Location</w:t>
            </w:r>
          </w:p>
        </w:tc>
        <w:tc>
          <w:tcPr>
            <w:tcW w:type="dxa" w:w="2381"/>
            <w:shd w:val="clear" w:color="auto" w:fill="EDEDED"/>
          </w:tcPr>
          <w:p>
            <w:r/>
            <w:r>
              <w:rPr>
                <w:b/>
                <w:sz w:val="19"/>
              </w:rPr>
              <w:t>Reports to</w:t>
            </w:r>
          </w:p>
        </w:tc>
        <w:tc>
          <w:tcPr>
            <w:tcW w:type="dxa" w:w="2268"/>
            <w:shd w:val="clear" w:color="auto" w:fill="EDEDED"/>
          </w:tcPr>
          <w:p>
            <w:r/>
            <w:r>
              <w:rPr>
                <w:b/>
                <w:sz w:val="19"/>
              </w:rPr>
              <w:t>CTC range</w:t>
            </w:r>
          </w:p>
        </w:tc>
        <w:tc>
          <w:tcPr>
            <w:tcW w:type="dxa" w:w="2268"/>
            <w:shd w:val="clear" w:color="auto" w:fill="EDEDED"/>
          </w:tcPr>
          <w:p>
            <w:r/>
            <w:r>
              <w:rPr>
                <w:b/>
                <w:sz w:val="19"/>
              </w:rPr>
              <w:t>Notice period</w:t>
            </w:r>
          </w:p>
        </w:tc>
      </w:tr>
      <w:tr>
        <w:tc>
          <w:tcPr>
            <w:tcW w:type="dxa" w:w="2381"/>
          </w:tcPr>
          <w:p>
            <w:r/>
            <w:r>
              <w:rPr>
                <w:b w:val="0"/>
                <w:sz w:val="19"/>
                <w:highlight w:val="yellow"/>
              </w:rPr>
              <w:t>[City]</w:t>
            </w:r>
            <w:r>
              <w:rPr>
                <w:b w:val="0"/>
                <w:sz w:val="19"/>
              </w:rPr>
              <w:t xml:space="preserve">, </w:t>
            </w:r>
            <w:r>
              <w:rPr>
                <w:b w:val="0"/>
                <w:sz w:val="19"/>
                <w:highlight w:val="yellow"/>
              </w:rPr>
              <w:t>[on-site / hybrid]</w:t>
            </w:r>
          </w:p>
        </w:tc>
        <w:tc>
          <w:tcPr>
            <w:tcW w:type="dxa" w:w="2381"/>
          </w:tcPr>
          <w:p>
            <w:r/>
            <w:r>
              <w:rPr>
                <w:b w:val="0"/>
                <w:sz w:val="19"/>
                <w:highlight w:val="yellow"/>
              </w:rPr>
              <w:t>[Title]</w:t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sz w:val="19"/>
              </w:rPr>
              <w:t>₹</w:t>
            </w:r>
            <w:r>
              <w:rPr>
                <w:b w:val="0"/>
                <w:sz w:val="19"/>
                <w:highlight w:val="yellow"/>
              </w:rPr>
              <w:t>[ ]</w:t>
            </w:r>
            <w:r>
              <w:rPr>
                <w:b w:val="0"/>
                <w:sz w:val="19"/>
              </w:rPr>
              <w:t>–</w:t>
            </w:r>
            <w:r>
              <w:rPr>
                <w:b w:val="0"/>
                <w:sz w:val="19"/>
                <w:highlight w:val="yellow"/>
              </w:rPr>
              <w:t>[ ]</w:t>
            </w:r>
            <w:r>
              <w:rPr>
                <w:b w:val="0"/>
                <w:sz w:val="19"/>
              </w:rPr>
              <w:t xml:space="preserve"> LPA</w:t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sz w:val="19"/>
              </w:rPr>
              <w:t xml:space="preserve">Up to </w:t>
            </w:r>
            <w:r>
              <w:rPr>
                <w:b w:val="0"/>
                <w:sz w:val="19"/>
                <w:highlight w:val="yellow"/>
              </w:rPr>
              <w:t>[60]</w:t>
            </w:r>
            <w:r>
              <w:rPr>
                <w:b w:val="0"/>
                <w:sz w:val="19"/>
              </w:rPr>
              <w:t xml:space="preserve"> days</w:t>
            </w:r>
          </w:p>
        </w:tc>
      </w:tr>
    </w:tbl>
    <w:p>
      <w:pPr>
        <w:spacing w:after="40"/>
      </w:pPr>
    </w:p>
    <w:p>
      <w:pPr>
        <w:pStyle w:val="Heading3"/>
      </w:pPr>
      <w:r>
        <w:rPr>
          <w:b w:val="0"/>
        </w:rPr>
        <w:t>About the role</w:t>
      </w:r>
    </w:p>
    <w:p>
      <w:r>
        <w:rPr>
          <w:b w:val="0"/>
        </w:rPr>
        <w:t xml:space="preserve">Own corporate income tax compliance, advisory and litigation for </w:t>
      </w:r>
      <w:r>
        <w:rPr>
          <w:b w:val="0"/>
          <w:highlight w:val="yellow"/>
        </w:rPr>
        <w:t>[Company name / a client portfolio]</w:t>
      </w:r>
      <w:r>
        <w:rPr>
          <w:b w:val="0"/>
        </w:rPr>
        <w:t>.</w:t>
      </w:r>
    </w:p>
    <w:p>
      <w:pPr>
        <w:pStyle w:val="Heading3"/>
      </w:pPr>
      <w:r>
        <w:rPr>
          <w:b w:val="0"/>
        </w:rPr>
        <w:t>What you'll do</w:t>
      </w:r>
    </w:p>
    <w:p>
      <w:pPr>
        <w:pStyle w:val="ListBullet"/>
        <w:spacing w:after="60"/>
      </w:pPr>
      <w:r>
        <w:rPr>
          <w:b w:val="0"/>
        </w:rPr>
        <w:t>Prepare and review income tax returns, tax audit reports and advance tax computations.</w:t>
      </w:r>
    </w:p>
    <w:p>
      <w:pPr>
        <w:pStyle w:val="ListBullet"/>
        <w:spacing w:after="60"/>
      </w:pPr>
      <w:r>
        <w:rPr>
          <w:b w:val="0"/>
        </w:rPr>
        <w:t>Manage TDS / TCS compliance and reconciliations.</w:t>
      </w:r>
    </w:p>
    <w:p>
      <w:pPr>
        <w:pStyle w:val="ListBullet"/>
        <w:spacing w:after="60"/>
      </w:pPr>
      <w:r>
        <w:rPr>
          <w:b w:val="0"/>
        </w:rPr>
        <w:t>Draft submissions for assessments and appeals, and brief external counsel.</w:t>
      </w:r>
    </w:p>
    <w:p>
      <w:pPr>
        <w:pStyle w:val="ListBullet"/>
        <w:spacing w:after="60"/>
      </w:pPr>
      <w:r>
        <w:rPr>
          <w:b w:val="0"/>
        </w:rPr>
        <w:t>Advise the business on the tax impact of transactions and structures.</w:t>
      </w:r>
    </w:p>
    <w:p>
      <w:pPr>
        <w:pStyle w:val="ListBullet"/>
        <w:spacing w:after="60"/>
      </w:pPr>
      <w:r>
        <w:rPr>
          <w:b w:val="0"/>
        </w:rPr>
        <w:t>Track changes in tax law and brief finance leadership.</w:t>
      </w:r>
    </w:p>
    <w:p>
      <w:pPr>
        <w:pStyle w:val="Heading3"/>
      </w:pPr>
      <w:r>
        <w:rPr>
          <w:b w:val="0"/>
        </w:rPr>
        <w:t>What you'll bring</w:t>
      </w:r>
    </w:p>
    <w:p>
      <w:pPr>
        <w:pStyle w:val="ListBullet"/>
        <w:spacing w:after="60"/>
      </w:pPr>
      <w:r>
        <w:rPr>
          <w:b w:val="0"/>
        </w:rPr>
        <w:t xml:space="preserve">Chartered Accountant with </w:t>
      </w:r>
      <w:r>
        <w:rPr>
          <w:b w:val="0"/>
          <w:highlight w:val="yellow"/>
        </w:rPr>
        <w:t>[4–6]</w:t>
      </w:r>
      <w:r>
        <w:rPr>
          <w:b w:val="0"/>
        </w:rPr>
        <w:t xml:space="preserve"> years in direct tax.</w:t>
      </w:r>
    </w:p>
    <w:p>
      <w:pPr>
        <w:pStyle w:val="ListBullet"/>
        <w:spacing w:after="60"/>
      </w:pPr>
      <w:r>
        <w:rPr>
          <w:b w:val="0"/>
        </w:rPr>
        <w:t>Depth in the Income-tax Act, 2025 (and the 1961 Act for earlier years) and assessment procedure.</w:t>
      </w:r>
    </w:p>
    <w:p>
      <w:pPr>
        <w:pStyle w:val="ListBullet"/>
        <w:spacing w:after="60"/>
      </w:pPr>
      <w:r>
        <w:rPr>
          <w:b w:val="0"/>
        </w:rPr>
        <w:t>Experience handling assessments and appeals.</w:t>
      </w:r>
    </w:p>
    <w:p>
      <w:pPr>
        <w:pStyle w:val="ListBullet"/>
        <w:spacing w:after="60"/>
      </w:pPr>
      <w:r>
        <w:rPr>
          <w:b w:val="0"/>
        </w:rPr>
        <w:t>Clear drafting.</w:t>
      </w:r>
    </w:p>
    <w:p>
      <w:pPr>
        <w:pStyle w:val="Heading3"/>
      </w:pPr>
      <w:r>
        <w:rPr>
          <w:b w:val="0"/>
        </w:rPr>
        <w:t>Nice to have</w:t>
      </w:r>
    </w:p>
    <w:p>
      <w:pPr>
        <w:pStyle w:val="ListBullet"/>
        <w:spacing w:after="60"/>
      </w:pPr>
      <w:r>
        <w:rPr>
          <w:b w:val="0"/>
        </w:rPr>
        <w:t>International tax or DTAA exposure.</w:t>
      </w:r>
    </w:p>
    <w:p>
      <w:pPr>
        <w:pStyle w:val="ListBullet"/>
        <w:spacing w:after="60"/>
      </w:pPr>
      <w:r>
        <w:rPr>
          <w:b w:val="0"/>
        </w:rPr>
        <w:t>Experience with tax technology tools.</w:t>
      </w:r>
    </w:p>
    <w:p>
      <w:pPr>
        <w:pStyle w:val="Heading3"/>
      </w:pPr>
      <w:r>
        <w:rPr>
          <w:b w:val="0"/>
        </w:rPr>
        <w:t xml:space="preserve">About </w:t>
      </w:r>
      <w:r>
        <w:rPr>
          <w:b w:val="0"/>
          <w:highlight w:val="yellow"/>
        </w:rPr>
        <w:t>[Company name]</w:t>
      </w:r>
    </w:p>
    <w:p>
      <w:r>
        <w:rPr>
          <w:b w:val="0"/>
          <w:highlight w:val="yellow"/>
        </w:rPr>
        <w:t>[Two lines on what the company does, its size, and why this team matters.]</w:t>
      </w:r>
    </w:p>
    <w:p>
      <w:r>
        <w:br w:type="page"/>
      </w:r>
    </w:p>
    <w:p>
      <w:pPr>
        <w:pStyle w:val="Heading1"/>
      </w:pPr>
      <w:r>
        <w:rPr>
          <w:b w:val="0"/>
        </w:rPr>
        <w:t>Assistant Manager — GST &amp; Indirect Tax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2381"/>
        <w:gridCol w:w="2268"/>
        <w:gridCol w:w="2268"/>
      </w:tblGrid>
      <w:tr>
        <w:tc>
          <w:tcPr>
            <w:tcW w:type="dxa" w:w="2381"/>
            <w:shd w:val="clear" w:color="auto" w:fill="EDEDED"/>
          </w:tcPr>
          <w:p>
            <w:r/>
            <w:r>
              <w:rPr>
                <w:b/>
                <w:sz w:val="19"/>
              </w:rPr>
              <w:t>Location</w:t>
            </w:r>
          </w:p>
        </w:tc>
        <w:tc>
          <w:tcPr>
            <w:tcW w:type="dxa" w:w="2381"/>
            <w:shd w:val="clear" w:color="auto" w:fill="EDEDED"/>
          </w:tcPr>
          <w:p>
            <w:r/>
            <w:r>
              <w:rPr>
                <w:b/>
                <w:sz w:val="19"/>
              </w:rPr>
              <w:t>Reports to</w:t>
            </w:r>
          </w:p>
        </w:tc>
        <w:tc>
          <w:tcPr>
            <w:tcW w:type="dxa" w:w="2268"/>
            <w:shd w:val="clear" w:color="auto" w:fill="EDEDED"/>
          </w:tcPr>
          <w:p>
            <w:r/>
            <w:r>
              <w:rPr>
                <w:b/>
                <w:sz w:val="19"/>
              </w:rPr>
              <w:t>CTC range</w:t>
            </w:r>
          </w:p>
        </w:tc>
        <w:tc>
          <w:tcPr>
            <w:tcW w:type="dxa" w:w="2268"/>
            <w:shd w:val="clear" w:color="auto" w:fill="EDEDED"/>
          </w:tcPr>
          <w:p>
            <w:r/>
            <w:r>
              <w:rPr>
                <w:b/>
                <w:sz w:val="19"/>
              </w:rPr>
              <w:t>Notice period</w:t>
            </w:r>
          </w:p>
        </w:tc>
      </w:tr>
      <w:tr>
        <w:tc>
          <w:tcPr>
            <w:tcW w:type="dxa" w:w="2381"/>
          </w:tcPr>
          <w:p>
            <w:r/>
            <w:r>
              <w:rPr>
                <w:b w:val="0"/>
                <w:sz w:val="19"/>
                <w:highlight w:val="yellow"/>
              </w:rPr>
              <w:t>[City]</w:t>
            </w:r>
            <w:r>
              <w:rPr>
                <w:b w:val="0"/>
                <w:sz w:val="19"/>
              </w:rPr>
              <w:t xml:space="preserve">, </w:t>
            </w:r>
            <w:r>
              <w:rPr>
                <w:b w:val="0"/>
                <w:sz w:val="19"/>
                <w:highlight w:val="yellow"/>
              </w:rPr>
              <w:t>[on-site / hybrid]</w:t>
            </w:r>
          </w:p>
        </w:tc>
        <w:tc>
          <w:tcPr>
            <w:tcW w:type="dxa" w:w="2381"/>
          </w:tcPr>
          <w:p>
            <w:r/>
            <w:r>
              <w:rPr>
                <w:b w:val="0"/>
                <w:sz w:val="19"/>
                <w:highlight w:val="yellow"/>
              </w:rPr>
              <w:t>[Title]</w:t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sz w:val="19"/>
              </w:rPr>
              <w:t>₹</w:t>
            </w:r>
            <w:r>
              <w:rPr>
                <w:b w:val="0"/>
                <w:sz w:val="19"/>
                <w:highlight w:val="yellow"/>
              </w:rPr>
              <w:t>[ ]</w:t>
            </w:r>
            <w:r>
              <w:rPr>
                <w:b w:val="0"/>
                <w:sz w:val="19"/>
              </w:rPr>
              <w:t>–</w:t>
            </w:r>
            <w:r>
              <w:rPr>
                <w:b w:val="0"/>
                <w:sz w:val="19"/>
                <w:highlight w:val="yellow"/>
              </w:rPr>
              <w:t>[ ]</w:t>
            </w:r>
            <w:r>
              <w:rPr>
                <w:b w:val="0"/>
                <w:sz w:val="19"/>
              </w:rPr>
              <w:t xml:space="preserve"> LPA</w:t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sz w:val="19"/>
              </w:rPr>
              <w:t xml:space="preserve">Up to </w:t>
            </w:r>
            <w:r>
              <w:rPr>
                <w:b w:val="0"/>
                <w:sz w:val="19"/>
                <w:highlight w:val="yellow"/>
              </w:rPr>
              <w:t>[60]</w:t>
            </w:r>
            <w:r>
              <w:rPr>
                <w:b w:val="0"/>
                <w:sz w:val="19"/>
              </w:rPr>
              <w:t xml:space="preserve"> days</w:t>
            </w:r>
          </w:p>
        </w:tc>
      </w:tr>
    </w:tbl>
    <w:p>
      <w:pPr>
        <w:spacing w:after="40"/>
      </w:pPr>
    </w:p>
    <w:p>
      <w:pPr>
        <w:pStyle w:val="Heading3"/>
      </w:pPr>
      <w:r>
        <w:rPr>
          <w:b w:val="0"/>
        </w:rPr>
        <w:t>About the role</w:t>
      </w:r>
    </w:p>
    <w:p>
      <w:r>
        <w:rPr>
          <w:b w:val="0"/>
        </w:rPr>
        <w:t xml:space="preserve">Keep GST compliance clean across </w:t>
      </w:r>
      <w:r>
        <w:rPr>
          <w:b w:val="0"/>
          <w:highlight w:val="yellow"/>
        </w:rPr>
        <w:t>[number]</w:t>
      </w:r>
      <w:r>
        <w:rPr>
          <w:b w:val="0"/>
        </w:rPr>
        <w:t xml:space="preserve"> registrations and handle notices before they become disputes.</w:t>
      </w:r>
    </w:p>
    <w:p>
      <w:pPr>
        <w:pStyle w:val="Heading3"/>
      </w:pPr>
      <w:r>
        <w:rPr>
          <w:b w:val="0"/>
        </w:rPr>
        <w:t>What you'll do</w:t>
      </w:r>
    </w:p>
    <w:p>
      <w:pPr>
        <w:pStyle w:val="ListBullet"/>
        <w:spacing w:after="60"/>
      </w:pPr>
      <w:r>
        <w:rPr>
          <w:b w:val="0"/>
        </w:rPr>
        <w:t>Prepare and file GSTR-1, GSTR-3B and annual returns (GSTR-9 / 9C).</w:t>
      </w:r>
    </w:p>
    <w:p>
      <w:pPr>
        <w:pStyle w:val="ListBullet"/>
        <w:spacing w:after="60"/>
      </w:pPr>
      <w:r>
        <w:rPr>
          <w:b w:val="0"/>
        </w:rPr>
        <w:t>Reconcile input tax credit with GSTR-2B and follow up with vendors.</w:t>
      </w:r>
    </w:p>
    <w:p>
      <w:pPr>
        <w:pStyle w:val="ListBullet"/>
        <w:spacing w:after="60"/>
      </w:pPr>
      <w:r>
        <w:rPr>
          <w:b w:val="0"/>
        </w:rPr>
        <w:t>Reply to notices and support audits and assessments.</w:t>
      </w:r>
    </w:p>
    <w:p>
      <w:pPr>
        <w:pStyle w:val="ListBullet"/>
        <w:spacing w:after="60"/>
      </w:pPr>
      <w:r>
        <w:rPr>
          <w:b w:val="0"/>
        </w:rPr>
        <w:t>Advise on GST treatment of new transactions and contracts.</w:t>
      </w:r>
    </w:p>
    <w:p>
      <w:pPr>
        <w:pStyle w:val="ListBullet"/>
        <w:spacing w:after="60"/>
      </w:pPr>
      <w:r>
        <w:rPr>
          <w:b w:val="0"/>
        </w:rPr>
        <w:t>Maintain e-invoicing and e-way bill compliance.</w:t>
      </w:r>
    </w:p>
    <w:p>
      <w:pPr>
        <w:pStyle w:val="Heading3"/>
      </w:pPr>
      <w:r>
        <w:rPr>
          <w:b w:val="0"/>
        </w:rPr>
        <w:t>What you'll bring</w:t>
      </w:r>
    </w:p>
    <w:p>
      <w:pPr>
        <w:pStyle w:val="ListBullet"/>
        <w:spacing w:after="60"/>
      </w:pPr>
      <w:r>
        <w:rPr>
          <w:b w:val="0"/>
        </w:rPr>
        <w:t xml:space="preserve">Chartered Accountant with </w:t>
      </w:r>
      <w:r>
        <w:rPr>
          <w:b w:val="0"/>
          <w:highlight w:val="yellow"/>
        </w:rPr>
        <w:t>[2–4]</w:t>
      </w:r>
      <w:r>
        <w:rPr>
          <w:b w:val="0"/>
        </w:rPr>
        <w:t xml:space="preserve"> years in GST.</w:t>
      </w:r>
    </w:p>
    <w:p>
      <w:pPr>
        <w:pStyle w:val="ListBullet"/>
        <w:spacing w:after="60"/>
      </w:pPr>
      <w:r>
        <w:rPr>
          <w:b w:val="0"/>
        </w:rPr>
        <w:t>Hands-on experience with multi-state registrations.</w:t>
      </w:r>
    </w:p>
    <w:p>
      <w:pPr>
        <w:pStyle w:val="ListBullet"/>
        <w:spacing w:after="60"/>
      </w:pPr>
      <w:r>
        <w:rPr>
          <w:b w:val="0"/>
        </w:rPr>
        <w:t>Strong Excel for ITC reconciliations.</w:t>
      </w:r>
    </w:p>
    <w:p>
      <w:pPr>
        <w:pStyle w:val="ListBullet"/>
        <w:spacing w:after="60"/>
      </w:pPr>
      <w:r>
        <w:rPr>
          <w:b w:val="0"/>
        </w:rPr>
        <w:t>Working knowledge of customs is a plus.</w:t>
      </w:r>
    </w:p>
    <w:p>
      <w:pPr>
        <w:pStyle w:val="Heading3"/>
      </w:pPr>
      <w:r>
        <w:rPr>
          <w:b w:val="0"/>
        </w:rPr>
        <w:t>Nice to have</w:t>
      </w:r>
    </w:p>
    <w:p>
      <w:pPr>
        <w:pStyle w:val="ListBullet"/>
        <w:spacing w:after="60"/>
      </w:pPr>
      <w:r>
        <w:rPr>
          <w:b w:val="0"/>
        </w:rPr>
        <w:t>Experience with GST litigation.</w:t>
      </w:r>
    </w:p>
    <w:p>
      <w:pPr>
        <w:pStyle w:val="ListBullet"/>
        <w:spacing w:after="60"/>
      </w:pPr>
      <w:r>
        <w:rPr>
          <w:b w:val="0"/>
        </w:rPr>
        <w:t>ERP-integrated GST tools.</w:t>
      </w:r>
    </w:p>
    <w:p>
      <w:pPr>
        <w:pStyle w:val="Heading3"/>
      </w:pPr>
      <w:r>
        <w:rPr>
          <w:b w:val="0"/>
        </w:rPr>
        <w:t xml:space="preserve">About </w:t>
      </w:r>
      <w:r>
        <w:rPr>
          <w:b w:val="0"/>
          <w:highlight w:val="yellow"/>
        </w:rPr>
        <w:t>[Company name]</w:t>
      </w:r>
    </w:p>
    <w:p>
      <w:r>
        <w:rPr>
          <w:b w:val="0"/>
          <w:highlight w:val="yellow"/>
        </w:rPr>
        <w:t>[Two lines on what the company does, its size, and why this team matters.]</w:t>
      </w:r>
    </w:p>
    <w:p>
      <w:r>
        <w:br w:type="page"/>
      </w:r>
    </w:p>
    <w:p>
      <w:pPr>
        <w:pStyle w:val="Heading1"/>
      </w:pPr>
      <w:r>
        <w:rPr>
          <w:b w:val="0"/>
        </w:rPr>
        <w:t>Assistant Manager — Transfer Pricing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2381"/>
        <w:gridCol w:w="2268"/>
        <w:gridCol w:w="2268"/>
      </w:tblGrid>
      <w:tr>
        <w:tc>
          <w:tcPr>
            <w:tcW w:type="dxa" w:w="2381"/>
            <w:shd w:val="clear" w:color="auto" w:fill="EDEDED"/>
          </w:tcPr>
          <w:p>
            <w:r/>
            <w:r>
              <w:rPr>
                <w:b/>
                <w:sz w:val="19"/>
              </w:rPr>
              <w:t>Location</w:t>
            </w:r>
          </w:p>
        </w:tc>
        <w:tc>
          <w:tcPr>
            <w:tcW w:type="dxa" w:w="2381"/>
            <w:shd w:val="clear" w:color="auto" w:fill="EDEDED"/>
          </w:tcPr>
          <w:p>
            <w:r/>
            <w:r>
              <w:rPr>
                <w:b/>
                <w:sz w:val="19"/>
              </w:rPr>
              <w:t>Reports to</w:t>
            </w:r>
          </w:p>
        </w:tc>
        <w:tc>
          <w:tcPr>
            <w:tcW w:type="dxa" w:w="2268"/>
            <w:shd w:val="clear" w:color="auto" w:fill="EDEDED"/>
          </w:tcPr>
          <w:p>
            <w:r/>
            <w:r>
              <w:rPr>
                <w:b/>
                <w:sz w:val="19"/>
              </w:rPr>
              <w:t>CTC range</w:t>
            </w:r>
          </w:p>
        </w:tc>
        <w:tc>
          <w:tcPr>
            <w:tcW w:type="dxa" w:w="2268"/>
            <w:shd w:val="clear" w:color="auto" w:fill="EDEDED"/>
          </w:tcPr>
          <w:p>
            <w:r/>
            <w:r>
              <w:rPr>
                <w:b/>
                <w:sz w:val="19"/>
              </w:rPr>
              <w:t>Notice period</w:t>
            </w:r>
          </w:p>
        </w:tc>
      </w:tr>
      <w:tr>
        <w:tc>
          <w:tcPr>
            <w:tcW w:type="dxa" w:w="2381"/>
          </w:tcPr>
          <w:p>
            <w:r/>
            <w:r>
              <w:rPr>
                <w:b w:val="0"/>
                <w:sz w:val="19"/>
                <w:highlight w:val="yellow"/>
              </w:rPr>
              <w:t>[City]</w:t>
            </w:r>
            <w:r>
              <w:rPr>
                <w:b w:val="0"/>
                <w:sz w:val="19"/>
              </w:rPr>
              <w:t xml:space="preserve">, </w:t>
            </w:r>
            <w:r>
              <w:rPr>
                <w:b w:val="0"/>
                <w:sz w:val="19"/>
                <w:highlight w:val="yellow"/>
              </w:rPr>
              <w:t>[on-site / hybrid]</w:t>
            </w:r>
          </w:p>
        </w:tc>
        <w:tc>
          <w:tcPr>
            <w:tcW w:type="dxa" w:w="2381"/>
          </w:tcPr>
          <w:p>
            <w:r/>
            <w:r>
              <w:rPr>
                <w:b w:val="0"/>
                <w:sz w:val="19"/>
                <w:highlight w:val="yellow"/>
              </w:rPr>
              <w:t>[Title]</w:t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sz w:val="19"/>
              </w:rPr>
              <w:t>₹</w:t>
            </w:r>
            <w:r>
              <w:rPr>
                <w:b w:val="0"/>
                <w:sz w:val="19"/>
                <w:highlight w:val="yellow"/>
              </w:rPr>
              <w:t>[ ]</w:t>
            </w:r>
            <w:r>
              <w:rPr>
                <w:b w:val="0"/>
                <w:sz w:val="19"/>
              </w:rPr>
              <w:t>–</w:t>
            </w:r>
            <w:r>
              <w:rPr>
                <w:b w:val="0"/>
                <w:sz w:val="19"/>
                <w:highlight w:val="yellow"/>
              </w:rPr>
              <w:t>[ ]</w:t>
            </w:r>
            <w:r>
              <w:rPr>
                <w:b w:val="0"/>
                <w:sz w:val="19"/>
              </w:rPr>
              <w:t xml:space="preserve"> LPA</w:t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sz w:val="19"/>
              </w:rPr>
              <w:t xml:space="preserve">Up to </w:t>
            </w:r>
            <w:r>
              <w:rPr>
                <w:b w:val="0"/>
                <w:sz w:val="19"/>
                <w:highlight w:val="yellow"/>
              </w:rPr>
              <w:t>[60]</w:t>
            </w:r>
            <w:r>
              <w:rPr>
                <w:b w:val="0"/>
                <w:sz w:val="19"/>
              </w:rPr>
              <w:t xml:space="preserve"> days</w:t>
            </w:r>
          </w:p>
        </w:tc>
      </w:tr>
    </w:tbl>
    <w:p>
      <w:pPr>
        <w:spacing w:after="40"/>
      </w:pPr>
    </w:p>
    <w:p>
      <w:pPr>
        <w:pStyle w:val="Heading3"/>
      </w:pPr>
      <w:r>
        <w:rPr>
          <w:b w:val="0"/>
        </w:rPr>
        <w:t>About the role</w:t>
      </w:r>
    </w:p>
    <w:p>
      <w:r>
        <w:rPr>
          <w:b w:val="0"/>
        </w:rPr>
        <w:t>Prepare transfer pricing documentation and benchmarking for multinational groups.</w:t>
      </w:r>
    </w:p>
    <w:p>
      <w:pPr>
        <w:pStyle w:val="Heading3"/>
      </w:pPr>
      <w:r>
        <w:rPr>
          <w:b w:val="0"/>
        </w:rPr>
        <w:t>What you'll do</w:t>
      </w:r>
    </w:p>
    <w:p>
      <w:pPr>
        <w:pStyle w:val="ListBullet"/>
        <w:spacing w:after="60"/>
      </w:pPr>
      <w:r>
        <w:rPr>
          <w:b w:val="0"/>
        </w:rPr>
        <w:t>Prepare TP study reports, Form 3CEB and master file / CbCR filings.</w:t>
      </w:r>
    </w:p>
    <w:p>
      <w:pPr>
        <w:pStyle w:val="ListBullet"/>
        <w:spacing w:after="60"/>
      </w:pPr>
      <w:r>
        <w:rPr>
          <w:b w:val="0"/>
        </w:rPr>
        <w:t>Run benchmarking searches on Prowess / Capitaline and select comparables.</w:t>
      </w:r>
    </w:p>
    <w:p>
      <w:pPr>
        <w:pStyle w:val="ListBullet"/>
        <w:spacing w:after="60"/>
      </w:pPr>
      <w:r>
        <w:rPr>
          <w:b w:val="0"/>
        </w:rPr>
        <w:t>Draft functional, asset and risk (FAR) analyses from management interviews.</w:t>
      </w:r>
    </w:p>
    <w:p>
      <w:pPr>
        <w:pStyle w:val="ListBullet"/>
        <w:spacing w:after="60"/>
      </w:pPr>
      <w:r>
        <w:rPr>
          <w:b w:val="0"/>
        </w:rPr>
        <w:t>Support TP assessments and dispute resolution.</w:t>
      </w:r>
    </w:p>
    <w:p>
      <w:pPr>
        <w:pStyle w:val="ListBullet"/>
        <w:spacing w:after="60"/>
      </w:pPr>
      <w:r>
        <w:rPr>
          <w:b w:val="0"/>
        </w:rPr>
        <w:t>Keep up with OECD guidance and Indian TP rulings.</w:t>
      </w:r>
    </w:p>
    <w:p>
      <w:pPr>
        <w:pStyle w:val="Heading3"/>
      </w:pPr>
      <w:r>
        <w:rPr>
          <w:b w:val="0"/>
        </w:rPr>
        <w:t>What you'll bring</w:t>
      </w:r>
    </w:p>
    <w:p>
      <w:pPr>
        <w:pStyle w:val="ListBullet"/>
        <w:spacing w:after="60"/>
      </w:pPr>
      <w:r>
        <w:rPr>
          <w:b w:val="0"/>
        </w:rPr>
        <w:t xml:space="preserve">Chartered Accountant with </w:t>
      </w:r>
      <w:r>
        <w:rPr>
          <w:b w:val="0"/>
          <w:highlight w:val="yellow"/>
        </w:rPr>
        <w:t>[2–4]</w:t>
      </w:r>
      <w:r>
        <w:rPr>
          <w:b w:val="0"/>
        </w:rPr>
        <w:t xml:space="preserve"> years in transfer pricing.</w:t>
      </w:r>
    </w:p>
    <w:p>
      <w:pPr>
        <w:pStyle w:val="ListBullet"/>
        <w:spacing w:after="60"/>
      </w:pPr>
      <w:r>
        <w:rPr>
          <w:b w:val="0"/>
        </w:rPr>
        <w:t>Experience with benchmarking databases.</w:t>
      </w:r>
    </w:p>
    <w:p>
      <w:pPr>
        <w:pStyle w:val="ListBullet"/>
        <w:spacing w:after="60"/>
      </w:pPr>
      <w:r>
        <w:rPr>
          <w:b w:val="0"/>
        </w:rPr>
        <w:t>Strong report writing.</w:t>
      </w:r>
    </w:p>
    <w:p>
      <w:pPr>
        <w:pStyle w:val="ListBullet"/>
        <w:spacing w:after="60"/>
      </w:pPr>
      <w:r>
        <w:rPr>
          <w:b w:val="0"/>
        </w:rPr>
        <w:t>Comfort with intercompany agreements.</w:t>
      </w:r>
    </w:p>
    <w:p>
      <w:pPr>
        <w:pStyle w:val="Heading3"/>
      </w:pPr>
      <w:r>
        <w:rPr>
          <w:b w:val="0"/>
        </w:rPr>
        <w:t>Nice to have</w:t>
      </w:r>
    </w:p>
    <w:p>
      <w:pPr>
        <w:pStyle w:val="ListBullet"/>
        <w:spacing w:after="60"/>
      </w:pPr>
      <w:r>
        <w:rPr>
          <w:b w:val="0"/>
        </w:rPr>
        <w:t>APA or MAP exposure.</w:t>
      </w:r>
    </w:p>
    <w:p>
      <w:pPr>
        <w:pStyle w:val="ListBullet"/>
        <w:spacing w:after="60"/>
      </w:pPr>
      <w:r>
        <w:rPr>
          <w:b w:val="0"/>
        </w:rPr>
        <w:t>Big 4 transfer pricing practice.</w:t>
      </w:r>
    </w:p>
    <w:p>
      <w:pPr>
        <w:pStyle w:val="Heading3"/>
      </w:pPr>
      <w:r>
        <w:rPr>
          <w:b w:val="0"/>
        </w:rPr>
        <w:t xml:space="preserve">About </w:t>
      </w:r>
      <w:r>
        <w:rPr>
          <w:b w:val="0"/>
          <w:highlight w:val="yellow"/>
        </w:rPr>
        <w:t>[Company name]</w:t>
      </w:r>
    </w:p>
    <w:p>
      <w:r>
        <w:rPr>
          <w:b w:val="0"/>
          <w:highlight w:val="yellow"/>
        </w:rPr>
        <w:t>[Two lines on what the company does, its size, and why this team matters.]</w:t>
      </w:r>
    </w:p>
    <w:p>
      <w:r>
        <w:br w:type="page"/>
      </w:r>
    </w:p>
    <w:p>
      <w:pPr>
        <w:pStyle w:val="Heading1"/>
      </w:pPr>
      <w:r>
        <w:rPr>
          <w:b w:val="0"/>
        </w:rPr>
        <w:t>Manager — FP&amp;A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2381"/>
        <w:gridCol w:w="2268"/>
        <w:gridCol w:w="2268"/>
      </w:tblGrid>
      <w:tr>
        <w:tc>
          <w:tcPr>
            <w:tcW w:type="dxa" w:w="2381"/>
            <w:shd w:val="clear" w:color="auto" w:fill="EDEDED"/>
          </w:tcPr>
          <w:p>
            <w:r/>
            <w:r>
              <w:rPr>
                <w:b/>
                <w:sz w:val="19"/>
              </w:rPr>
              <w:t>Location</w:t>
            </w:r>
          </w:p>
        </w:tc>
        <w:tc>
          <w:tcPr>
            <w:tcW w:type="dxa" w:w="2381"/>
            <w:shd w:val="clear" w:color="auto" w:fill="EDEDED"/>
          </w:tcPr>
          <w:p>
            <w:r/>
            <w:r>
              <w:rPr>
                <w:b/>
                <w:sz w:val="19"/>
              </w:rPr>
              <w:t>Reports to</w:t>
            </w:r>
          </w:p>
        </w:tc>
        <w:tc>
          <w:tcPr>
            <w:tcW w:type="dxa" w:w="2268"/>
            <w:shd w:val="clear" w:color="auto" w:fill="EDEDED"/>
          </w:tcPr>
          <w:p>
            <w:r/>
            <w:r>
              <w:rPr>
                <w:b/>
                <w:sz w:val="19"/>
              </w:rPr>
              <w:t>CTC range</w:t>
            </w:r>
          </w:p>
        </w:tc>
        <w:tc>
          <w:tcPr>
            <w:tcW w:type="dxa" w:w="2268"/>
            <w:shd w:val="clear" w:color="auto" w:fill="EDEDED"/>
          </w:tcPr>
          <w:p>
            <w:r/>
            <w:r>
              <w:rPr>
                <w:b/>
                <w:sz w:val="19"/>
              </w:rPr>
              <w:t>Notice period</w:t>
            </w:r>
          </w:p>
        </w:tc>
      </w:tr>
      <w:tr>
        <w:tc>
          <w:tcPr>
            <w:tcW w:type="dxa" w:w="2381"/>
          </w:tcPr>
          <w:p>
            <w:r/>
            <w:r>
              <w:rPr>
                <w:b w:val="0"/>
                <w:sz w:val="19"/>
                <w:highlight w:val="yellow"/>
              </w:rPr>
              <w:t>[City]</w:t>
            </w:r>
            <w:r>
              <w:rPr>
                <w:b w:val="0"/>
                <w:sz w:val="19"/>
              </w:rPr>
              <w:t xml:space="preserve">, </w:t>
            </w:r>
            <w:r>
              <w:rPr>
                <w:b w:val="0"/>
                <w:sz w:val="19"/>
                <w:highlight w:val="yellow"/>
              </w:rPr>
              <w:t>[on-site / hybrid]</w:t>
            </w:r>
          </w:p>
        </w:tc>
        <w:tc>
          <w:tcPr>
            <w:tcW w:type="dxa" w:w="2381"/>
          </w:tcPr>
          <w:p>
            <w:r/>
            <w:r>
              <w:rPr>
                <w:b w:val="0"/>
                <w:sz w:val="19"/>
                <w:highlight w:val="yellow"/>
              </w:rPr>
              <w:t>[Title]</w:t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sz w:val="19"/>
              </w:rPr>
              <w:t>₹</w:t>
            </w:r>
            <w:r>
              <w:rPr>
                <w:b w:val="0"/>
                <w:sz w:val="19"/>
                <w:highlight w:val="yellow"/>
              </w:rPr>
              <w:t>[ ]</w:t>
            </w:r>
            <w:r>
              <w:rPr>
                <w:b w:val="0"/>
                <w:sz w:val="19"/>
              </w:rPr>
              <w:t>–</w:t>
            </w:r>
            <w:r>
              <w:rPr>
                <w:b w:val="0"/>
                <w:sz w:val="19"/>
                <w:highlight w:val="yellow"/>
              </w:rPr>
              <w:t>[ ]</w:t>
            </w:r>
            <w:r>
              <w:rPr>
                <w:b w:val="0"/>
                <w:sz w:val="19"/>
              </w:rPr>
              <w:t xml:space="preserve"> LPA</w:t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sz w:val="19"/>
              </w:rPr>
              <w:t xml:space="preserve">Up to </w:t>
            </w:r>
            <w:r>
              <w:rPr>
                <w:b w:val="0"/>
                <w:sz w:val="19"/>
                <w:highlight w:val="yellow"/>
              </w:rPr>
              <w:t>[60]</w:t>
            </w:r>
            <w:r>
              <w:rPr>
                <w:b w:val="0"/>
                <w:sz w:val="19"/>
              </w:rPr>
              <w:t xml:space="preserve"> days</w:t>
            </w:r>
          </w:p>
        </w:tc>
      </w:tr>
    </w:tbl>
    <w:p>
      <w:pPr>
        <w:spacing w:after="40"/>
      </w:pPr>
    </w:p>
    <w:p>
      <w:pPr>
        <w:pStyle w:val="Heading3"/>
      </w:pPr>
      <w:r>
        <w:rPr>
          <w:b w:val="0"/>
        </w:rPr>
        <w:t>About the role</w:t>
      </w:r>
    </w:p>
    <w:p>
      <w:r>
        <w:rPr>
          <w:b w:val="0"/>
        </w:rPr>
        <w:t>Turn the numbers into decisions: budgets, forecasts and the monthly story for leadership.</w:t>
      </w:r>
    </w:p>
    <w:p>
      <w:pPr>
        <w:pStyle w:val="Heading3"/>
      </w:pPr>
      <w:r>
        <w:rPr>
          <w:b w:val="0"/>
        </w:rPr>
        <w:t>What you'll do</w:t>
      </w:r>
    </w:p>
    <w:p>
      <w:pPr>
        <w:pStyle w:val="ListBullet"/>
        <w:spacing w:after="60"/>
      </w:pPr>
      <w:r>
        <w:rPr>
          <w:b w:val="0"/>
        </w:rPr>
        <w:t>Run the annual budget and rolling forecasts with business heads.</w:t>
      </w:r>
    </w:p>
    <w:p>
      <w:pPr>
        <w:pStyle w:val="ListBullet"/>
        <w:spacing w:after="60"/>
      </w:pPr>
      <w:r>
        <w:rPr>
          <w:b w:val="0"/>
        </w:rPr>
        <w:t>Prepare the monthly performance pack: actuals vs budget, variance commentary.</w:t>
      </w:r>
    </w:p>
    <w:p>
      <w:pPr>
        <w:pStyle w:val="ListBullet"/>
        <w:spacing w:after="60"/>
      </w:pPr>
      <w:r>
        <w:rPr>
          <w:b w:val="0"/>
        </w:rPr>
        <w:t>Build driver-based models for pricing, capacity and investment decisions.</w:t>
      </w:r>
    </w:p>
    <w:p>
      <w:pPr>
        <w:pStyle w:val="ListBullet"/>
        <w:spacing w:after="60"/>
      </w:pPr>
      <w:r>
        <w:rPr>
          <w:b w:val="0"/>
        </w:rPr>
        <w:t>Track unit economics and KPIs, and flag risks early.</w:t>
      </w:r>
    </w:p>
    <w:p>
      <w:pPr>
        <w:pStyle w:val="ListBullet"/>
        <w:spacing w:after="60"/>
      </w:pPr>
      <w:r>
        <w:rPr>
          <w:b w:val="0"/>
        </w:rPr>
        <w:t>Partner with sales and operations on targets and resourcing.</w:t>
      </w:r>
    </w:p>
    <w:p>
      <w:pPr>
        <w:pStyle w:val="Heading3"/>
      </w:pPr>
      <w:r>
        <w:rPr>
          <w:b w:val="0"/>
        </w:rPr>
        <w:t>What you'll bring</w:t>
      </w:r>
    </w:p>
    <w:p>
      <w:pPr>
        <w:pStyle w:val="ListBullet"/>
        <w:spacing w:after="60"/>
      </w:pPr>
      <w:r>
        <w:rPr>
          <w:b w:val="0"/>
        </w:rPr>
        <w:t xml:space="preserve">Chartered Accountant with </w:t>
      </w:r>
      <w:r>
        <w:rPr>
          <w:b w:val="0"/>
          <w:highlight w:val="yellow"/>
        </w:rPr>
        <w:t>[4–7]</w:t>
      </w:r>
      <w:r>
        <w:rPr>
          <w:b w:val="0"/>
        </w:rPr>
        <w:t xml:space="preserve"> years, at least </w:t>
      </w:r>
      <w:r>
        <w:rPr>
          <w:b w:val="0"/>
          <w:highlight w:val="yellow"/>
        </w:rPr>
        <w:t>[2]</w:t>
      </w:r>
      <w:r>
        <w:rPr>
          <w:b w:val="0"/>
        </w:rPr>
        <w:t xml:space="preserve"> in FP&amp;A or business finance.</w:t>
      </w:r>
    </w:p>
    <w:p>
      <w:pPr>
        <w:pStyle w:val="ListBullet"/>
        <w:spacing w:after="60"/>
      </w:pPr>
      <w:r>
        <w:rPr>
          <w:b w:val="0"/>
        </w:rPr>
        <w:t>Advanced Excel modelling; comfort with a BI tool (Power BI / Tableau).</w:t>
      </w:r>
    </w:p>
    <w:p>
      <w:pPr>
        <w:pStyle w:val="ListBullet"/>
        <w:spacing w:after="60"/>
      </w:pPr>
      <w:r>
        <w:rPr>
          <w:b w:val="0"/>
        </w:rPr>
        <w:t>The ability to explain numbers to non-finance leaders.</w:t>
      </w:r>
    </w:p>
    <w:p>
      <w:pPr>
        <w:pStyle w:val="ListBullet"/>
        <w:spacing w:after="60"/>
      </w:pPr>
      <w:r>
        <w:rPr>
          <w:b w:val="0"/>
        </w:rPr>
        <w:t>Experience with a budgeting cycle end to end.</w:t>
      </w:r>
    </w:p>
    <w:p>
      <w:pPr>
        <w:pStyle w:val="Heading3"/>
      </w:pPr>
      <w:r>
        <w:rPr>
          <w:b w:val="0"/>
        </w:rPr>
        <w:t>Nice to have</w:t>
      </w:r>
    </w:p>
    <w:p>
      <w:pPr>
        <w:pStyle w:val="ListBullet"/>
        <w:spacing w:after="60"/>
      </w:pPr>
      <w:r>
        <w:rPr>
          <w:b w:val="0"/>
        </w:rPr>
        <w:t xml:space="preserve">Sector experience in </w:t>
      </w:r>
      <w:r>
        <w:rPr>
          <w:b w:val="0"/>
          <w:highlight w:val="yellow"/>
        </w:rPr>
        <w:t>[industry]</w:t>
      </w:r>
      <w:r>
        <w:rPr>
          <w:b w:val="0"/>
        </w:rPr>
        <w:t>.</w:t>
      </w:r>
    </w:p>
    <w:p>
      <w:pPr>
        <w:pStyle w:val="ListBullet"/>
        <w:spacing w:after="60"/>
      </w:pPr>
      <w:r>
        <w:rPr>
          <w:b w:val="0"/>
        </w:rPr>
        <w:t>Exposure to SQL or Python for analysis.</w:t>
      </w:r>
    </w:p>
    <w:p>
      <w:pPr>
        <w:pStyle w:val="Heading3"/>
      </w:pPr>
      <w:r>
        <w:rPr>
          <w:b w:val="0"/>
        </w:rPr>
        <w:t xml:space="preserve">About </w:t>
      </w:r>
      <w:r>
        <w:rPr>
          <w:b w:val="0"/>
          <w:highlight w:val="yellow"/>
        </w:rPr>
        <w:t>[Company name]</w:t>
      </w:r>
    </w:p>
    <w:p>
      <w:r>
        <w:rPr>
          <w:b w:val="0"/>
          <w:highlight w:val="yellow"/>
        </w:rPr>
        <w:t>[Two lines on what the company does, its size, and why this team matters.]</w:t>
      </w:r>
    </w:p>
    <w:p>
      <w:r>
        <w:br w:type="page"/>
      </w:r>
    </w:p>
    <w:p>
      <w:pPr>
        <w:pStyle w:val="Heading1"/>
      </w:pPr>
      <w:r>
        <w:rPr>
          <w:b w:val="0"/>
        </w:rPr>
        <w:t>Financial Controller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2381"/>
        <w:gridCol w:w="2268"/>
        <w:gridCol w:w="2268"/>
      </w:tblGrid>
      <w:tr>
        <w:tc>
          <w:tcPr>
            <w:tcW w:type="dxa" w:w="2381"/>
            <w:shd w:val="clear" w:color="auto" w:fill="EDEDED"/>
          </w:tcPr>
          <w:p>
            <w:r/>
            <w:r>
              <w:rPr>
                <w:b/>
                <w:sz w:val="19"/>
              </w:rPr>
              <w:t>Location</w:t>
            </w:r>
          </w:p>
        </w:tc>
        <w:tc>
          <w:tcPr>
            <w:tcW w:type="dxa" w:w="2381"/>
            <w:shd w:val="clear" w:color="auto" w:fill="EDEDED"/>
          </w:tcPr>
          <w:p>
            <w:r/>
            <w:r>
              <w:rPr>
                <w:b/>
                <w:sz w:val="19"/>
              </w:rPr>
              <w:t>Reports to</w:t>
            </w:r>
          </w:p>
        </w:tc>
        <w:tc>
          <w:tcPr>
            <w:tcW w:type="dxa" w:w="2268"/>
            <w:shd w:val="clear" w:color="auto" w:fill="EDEDED"/>
          </w:tcPr>
          <w:p>
            <w:r/>
            <w:r>
              <w:rPr>
                <w:b/>
                <w:sz w:val="19"/>
              </w:rPr>
              <w:t>CTC range</w:t>
            </w:r>
          </w:p>
        </w:tc>
        <w:tc>
          <w:tcPr>
            <w:tcW w:type="dxa" w:w="2268"/>
            <w:shd w:val="clear" w:color="auto" w:fill="EDEDED"/>
          </w:tcPr>
          <w:p>
            <w:r/>
            <w:r>
              <w:rPr>
                <w:b/>
                <w:sz w:val="19"/>
              </w:rPr>
              <w:t>Notice period</w:t>
            </w:r>
          </w:p>
        </w:tc>
      </w:tr>
      <w:tr>
        <w:tc>
          <w:tcPr>
            <w:tcW w:type="dxa" w:w="2381"/>
          </w:tcPr>
          <w:p>
            <w:r/>
            <w:r>
              <w:rPr>
                <w:b w:val="0"/>
                <w:sz w:val="19"/>
                <w:highlight w:val="yellow"/>
              </w:rPr>
              <w:t>[City]</w:t>
            </w:r>
            <w:r>
              <w:rPr>
                <w:b w:val="0"/>
                <w:sz w:val="19"/>
              </w:rPr>
              <w:t xml:space="preserve">, </w:t>
            </w:r>
            <w:r>
              <w:rPr>
                <w:b w:val="0"/>
                <w:sz w:val="19"/>
                <w:highlight w:val="yellow"/>
              </w:rPr>
              <w:t>[on-site / hybrid]</w:t>
            </w:r>
          </w:p>
        </w:tc>
        <w:tc>
          <w:tcPr>
            <w:tcW w:type="dxa" w:w="2381"/>
          </w:tcPr>
          <w:p>
            <w:r/>
            <w:r>
              <w:rPr>
                <w:b w:val="0"/>
                <w:sz w:val="19"/>
                <w:highlight w:val="yellow"/>
              </w:rPr>
              <w:t>[Title]</w:t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sz w:val="19"/>
              </w:rPr>
              <w:t>₹</w:t>
            </w:r>
            <w:r>
              <w:rPr>
                <w:b w:val="0"/>
                <w:sz w:val="19"/>
                <w:highlight w:val="yellow"/>
              </w:rPr>
              <w:t>[ ]</w:t>
            </w:r>
            <w:r>
              <w:rPr>
                <w:b w:val="0"/>
                <w:sz w:val="19"/>
              </w:rPr>
              <w:t>–</w:t>
            </w:r>
            <w:r>
              <w:rPr>
                <w:b w:val="0"/>
                <w:sz w:val="19"/>
                <w:highlight w:val="yellow"/>
              </w:rPr>
              <w:t>[ ]</w:t>
            </w:r>
            <w:r>
              <w:rPr>
                <w:b w:val="0"/>
                <w:sz w:val="19"/>
              </w:rPr>
              <w:t xml:space="preserve"> LPA</w:t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sz w:val="19"/>
              </w:rPr>
              <w:t xml:space="preserve">Up to </w:t>
            </w:r>
            <w:r>
              <w:rPr>
                <w:b w:val="0"/>
                <w:sz w:val="19"/>
                <w:highlight w:val="yellow"/>
              </w:rPr>
              <w:t>[60]</w:t>
            </w:r>
            <w:r>
              <w:rPr>
                <w:b w:val="0"/>
                <w:sz w:val="19"/>
              </w:rPr>
              <w:t xml:space="preserve"> days</w:t>
            </w:r>
          </w:p>
        </w:tc>
      </w:tr>
    </w:tbl>
    <w:p>
      <w:pPr>
        <w:spacing w:after="40"/>
      </w:pPr>
    </w:p>
    <w:p>
      <w:pPr>
        <w:pStyle w:val="Heading3"/>
      </w:pPr>
      <w:r>
        <w:rPr>
          <w:b w:val="0"/>
        </w:rPr>
        <w:t>About the role</w:t>
      </w:r>
    </w:p>
    <w:p>
      <w:r>
        <w:rPr>
          <w:b w:val="0"/>
        </w:rPr>
        <w:t xml:space="preserve">Own the books, the close and the controls for </w:t>
      </w:r>
      <w:r>
        <w:rPr>
          <w:b w:val="0"/>
          <w:highlight w:val="yellow"/>
        </w:rPr>
        <w:t>[entity / region]</w:t>
      </w:r>
      <w:r>
        <w:rPr>
          <w:b w:val="0"/>
        </w:rPr>
        <w:t>, and be the auditors' main counterpart.</w:t>
      </w:r>
    </w:p>
    <w:p>
      <w:pPr>
        <w:pStyle w:val="Heading3"/>
      </w:pPr>
      <w:r>
        <w:rPr>
          <w:b w:val="0"/>
        </w:rPr>
        <w:t>What you'll do</w:t>
      </w:r>
    </w:p>
    <w:p>
      <w:pPr>
        <w:pStyle w:val="ListBullet"/>
        <w:spacing w:after="60"/>
      </w:pPr>
      <w:r>
        <w:rPr>
          <w:b w:val="0"/>
        </w:rPr>
        <w:t xml:space="preserve">Deliver a monthly close in </w:t>
      </w:r>
      <w:r>
        <w:rPr>
          <w:b w:val="0"/>
          <w:highlight w:val="yellow"/>
        </w:rPr>
        <w:t>[5]</w:t>
      </w:r>
      <w:r>
        <w:rPr>
          <w:b w:val="0"/>
        </w:rPr>
        <w:t xml:space="preserve"> working days and quarterly and annual financial statements under Ind AS.</w:t>
      </w:r>
    </w:p>
    <w:p>
      <w:pPr>
        <w:pStyle w:val="ListBullet"/>
        <w:spacing w:after="60"/>
      </w:pPr>
      <w:r>
        <w:rPr>
          <w:b w:val="0"/>
        </w:rPr>
        <w:t>Own the control environment and IFC documentation.</w:t>
      </w:r>
    </w:p>
    <w:p>
      <w:pPr>
        <w:pStyle w:val="ListBullet"/>
        <w:spacing w:after="60"/>
      </w:pPr>
      <w:r>
        <w:rPr>
          <w:b w:val="0"/>
        </w:rPr>
        <w:t>Manage statutory audit, tax audit and internal audit.</w:t>
      </w:r>
    </w:p>
    <w:p>
      <w:pPr>
        <w:pStyle w:val="ListBullet"/>
        <w:spacing w:after="60"/>
      </w:pPr>
      <w:r>
        <w:rPr>
          <w:b w:val="0"/>
        </w:rPr>
        <w:t xml:space="preserve">Lead a team of </w:t>
      </w:r>
      <w:r>
        <w:rPr>
          <w:b w:val="0"/>
          <w:highlight w:val="yellow"/>
        </w:rPr>
        <w:t>[4–8]</w:t>
      </w:r>
      <w:r>
        <w:rPr>
          <w:b w:val="0"/>
        </w:rPr>
        <w:t xml:space="preserve"> accountants.</w:t>
      </w:r>
    </w:p>
    <w:p>
      <w:pPr>
        <w:pStyle w:val="ListBullet"/>
        <w:spacing w:after="60"/>
      </w:pPr>
      <w:r>
        <w:rPr>
          <w:b w:val="0"/>
        </w:rPr>
        <w:t>Own compliance with the Companies Act, tax and other finance-related laws.</w:t>
      </w:r>
    </w:p>
    <w:p>
      <w:pPr>
        <w:pStyle w:val="Heading3"/>
      </w:pPr>
      <w:r>
        <w:rPr>
          <w:b w:val="0"/>
        </w:rPr>
        <w:t>What you'll bring</w:t>
      </w:r>
    </w:p>
    <w:p>
      <w:pPr>
        <w:pStyle w:val="ListBullet"/>
        <w:spacing w:after="60"/>
      </w:pPr>
      <w:r>
        <w:rPr>
          <w:b w:val="0"/>
        </w:rPr>
        <w:t xml:space="preserve">Chartered Accountant with </w:t>
      </w:r>
      <w:r>
        <w:rPr>
          <w:b w:val="0"/>
          <w:highlight w:val="yellow"/>
        </w:rPr>
        <w:t>[8–12]</w:t>
      </w:r>
      <w:r>
        <w:rPr>
          <w:b w:val="0"/>
        </w:rPr>
        <w:t xml:space="preserve"> years, including team leadership.</w:t>
      </w:r>
    </w:p>
    <w:p>
      <w:pPr>
        <w:pStyle w:val="ListBullet"/>
        <w:spacing w:after="60"/>
      </w:pPr>
      <w:r>
        <w:rPr>
          <w:b w:val="0"/>
        </w:rPr>
        <w:t>Deep Ind AS knowledge and experience of audited financial statements.</w:t>
      </w:r>
    </w:p>
    <w:p>
      <w:pPr>
        <w:pStyle w:val="ListBullet"/>
        <w:spacing w:after="60"/>
      </w:pPr>
      <w:r>
        <w:rPr>
          <w:b w:val="0"/>
        </w:rPr>
        <w:t>Experience of an ERP implementation or close-process redesign.</w:t>
      </w:r>
    </w:p>
    <w:p>
      <w:pPr>
        <w:pStyle w:val="ListBullet"/>
        <w:spacing w:after="60"/>
      </w:pPr>
      <w:r>
        <w:rPr>
          <w:b w:val="0"/>
        </w:rPr>
        <w:t>Calm under deadline.</w:t>
      </w:r>
    </w:p>
    <w:p>
      <w:pPr>
        <w:pStyle w:val="Heading3"/>
      </w:pPr>
      <w:r>
        <w:rPr>
          <w:b w:val="0"/>
        </w:rPr>
        <w:t>Nice to have</w:t>
      </w:r>
    </w:p>
    <w:p>
      <w:pPr>
        <w:pStyle w:val="ListBullet"/>
        <w:spacing w:after="60"/>
      </w:pPr>
      <w:r>
        <w:rPr>
          <w:b w:val="0"/>
        </w:rPr>
        <w:t>Listed-company reporting.</w:t>
      </w:r>
    </w:p>
    <w:p>
      <w:pPr>
        <w:pStyle w:val="ListBullet"/>
        <w:spacing w:after="60"/>
      </w:pPr>
      <w:r>
        <w:rPr>
          <w:b w:val="0"/>
        </w:rPr>
        <w:t>Experience consolidating group entities.</w:t>
      </w:r>
    </w:p>
    <w:p>
      <w:pPr>
        <w:pStyle w:val="Heading3"/>
      </w:pPr>
      <w:r>
        <w:rPr>
          <w:b w:val="0"/>
        </w:rPr>
        <w:t xml:space="preserve">About </w:t>
      </w:r>
      <w:r>
        <w:rPr>
          <w:b w:val="0"/>
          <w:highlight w:val="yellow"/>
        </w:rPr>
        <w:t>[Company name]</w:t>
      </w:r>
    </w:p>
    <w:p>
      <w:r>
        <w:rPr>
          <w:b w:val="0"/>
          <w:highlight w:val="yellow"/>
        </w:rPr>
        <w:t>[Two lines on what the company does, its size, and why this team matters.]</w:t>
      </w:r>
    </w:p>
    <w:p>
      <w:r>
        <w:br w:type="page"/>
      </w:r>
    </w:p>
    <w:p>
      <w:pPr>
        <w:pStyle w:val="Heading1"/>
      </w:pPr>
      <w:r>
        <w:rPr>
          <w:b w:val="0"/>
        </w:rPr>
        <w:t>Manager — Treasury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2381"/>
        <w:gridCol w:w="2268"/>
        <w:gridCol w:w="2268"/>
      </w:tblGrid>
      <w:tr>
        <w:tc>
          <w:tcPr>
            <w:tcW w:type="dxa" w:w="2381"/>
            <w:shd w:val="clear" w:color="auto" w:fill="EDEDED"/>
          </w:tcPr>
          <w:p>
            <w:r/>
            <w:r>
              <w:rPr>
                <w:b/>
                <w:sz w:val="19"/>
              </w:rPr>
              <w:t>Location</w:t>
            </w:r>
          </w:p>
        </w:tc>
        <w:tc>
          <w:tcPr>
            <w:tcW w:type="dxa" w:w="2381"/>
            <w:shd w:val="clear" w:color="auto" w:fill="EDEDED"/>
          </w:tcPr>
          <w:p>
            <w:r/>
            <w:r>
              <w:rPr>
                <w:b/>
                <w:sz w:val="19"/>
              </w:rPr>
              <w:t>Reports to</w:t>
            </w:r>
          </w:p>
        </w:tc>
        <w:tc>
          <w:tcPr>
            <w:tcW w:type="dxa" w:w="2268"/>
            <w:shd w:val="clear" w:color="auto" w:fill="EDEDED"/>
          </w:tcPr>
          <w:p>
            <w:r/>
            <w:r>
              <w:rPr>
                <w:b/>
                <w:sz w:val="19"/>
              </w:rPr>
              <w:t>CTC range</w:t>
            </w:r>
          </w:p>
        </w:tc>
        <w:tc>
          <w:tcPr>
            <w:tcW w:type="dxa" w:w="2268"/>
            <w:shd w:val="clear" w:color="auto" w:fill="EDEDED"/>
          </w:tcPr>
          <w:p>
            <w:r/>
            <w:r>
              <w:rPr>
                <w:b/>
                <w:sz w:val="19"/>
              </w:rPr>
              <w:t>Notice period</w:t>
            </w:r>
          </w:p>
        </w:tc>
      </w:tr>
      <w:tr>
        <w:tc>
          <w:tcPr>
            <w:tcW w:type="dxa" w:w="2381"/>
          </w:tcPr>
          <w:p>
            <w:r/>
            <w:r>
              <w:rPr>
                <w:b w:val="0"/>
                <w:sz w:val="19"/>
                <w:highlight w:val="yellow"/>
              </w:rPr>
              <w:t>[City]</w:t>
            </w:r>
            <w:r>
              <w:rPr>
                <w:b w:val="0"/>
                <w:sz w:val="19"/>
              </w:rPr>
              <w:t xml:space="preserve">, </w:t>
            </w:r>
            <w:r>
              <w:rPr>
                <w:b w:val="0"/>
                <w:sz w:val="19"/>
                <w:highlight w:val="yellow"/>
              </w:rPr>
              <w:t>[on-site / hybrid]</w:t>
            </w:r>
          </w:p>
        </w:tc>
        <w:tc>
          <w:tcPr>
            <w:tcW w:type="dxa" w:w="2381"/>
          </w:tcPr>
          <w:p>
            <w:r/>
            <w:r>
              <w:rPr>
                <w:b w:val="0"/>
                <w:sz w:val="19"/>
                <w:highlight w:val="yellow"/>
              </w:rPr>
              <w:t>[Title]</w:t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sz w:val="19"/>
              </w:rPr>
              <w:t>₹</w:t>
            </w:r>
            <w:r>
              <w:rPr>
                <w:b w:val="0"/>
                <w:sz w:val="19"/>
                <w:highlight w:val="yellow"/>
              </w:rPr>
              <w:t>[ ]</w:t>
            </w:r>
            <w:r>
              <w:rPr>
                <w:b w:val="0"/>
                <w:sz w:val="19"/>
              </w:rPr>
              <w:t>–</w:t>
            </w:r>
            <w:r>
              <w:rPr>
                <w:b w:val="0"/>
                <w:sz w:val="19"/>
                <w:highlight w:val="yellow"/>
              </w:rPr>
              <w:t>[ ]</w:t>
            </w:r>
            <w:r>
              <w:rPr>
                <w:b w:val="0"/>
                <w:sz w:val="19"/>
              </w:rPr>
              <w:t xml:space="preserve"> LPA</w:t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sz w:val="19"/>
              </w:rPr>
              <w:t xml:space="preserve">Up to </w:t>
            </w:r>
            <w:r>
              <w:rPr>
                <w:b w:val="0"/>
                <w:sz w:val="19"/>
                <w:highlight w:val="yellow"/>
              </w:rPr>
              <w:t>[60]</w:t>
            </w:r>
            <w:r>
              <w:rPr>
                <w:b w:val="0"/>
                <w:sz w:val="19"/>
              </w:rPr>
              <w:t xml:space="preserve"> days</w:t>
            </w:r>
          </w:p>
        </w:tc>
      </w:tr>
    </w:tbl>
    <w:p>
      <w:pPr>
        <w:spacing w:after="40"/>
      </w:pPr>
    </w:p>
    <w:p>
      <w:pPr>
        <w:pStyle w:val="Heading3"/>
      </w:pPr>
      <w:r>
        <w:rPr>
          <w:b w:val="0"/>
        </w:rPr>
        <w:t>About the role</w:t>
      </w:r>
    </w:p>
    <w:p>
      <w:r>
        <w:rPr>
          <w:b w:val="0"/>
        </w:rPr>
        <w:t>Keep the company liquid and funded: cash, banking relationships, borrowings and risk.</w:t>
      </w:r>
    </w:p>
    <w:p>
      <w:pPr>
        <w:pStyle w:val="Heading3"/>
      </w:pPr>
      <w:r>
        <w:rPr>
          <w:b w:val="0"/>
        </w:rPr>
        <w:t>What you'll do</w:t>
      </w:r>
    </w:p>
    <w:p>
      <w:pPr>
        <w:pStyle w:val="ListBullet"/>
        <w:spacing w:after="60"/>
      </w:pPr>
      <w:r>
        <w:rPr>
          <w:b w:val="0"/>
        </w:rPr>
        <w:t>Forecast cash daily and over 13 weeks; manage working capital with the business.</w:t>
      </w:r>
    </w:p>
    <w:p>
      <w:pPr>
        <w:pStyle w:val="ListBullet"/>
        <w:spacing w:after="60"/>
      </w:pPr>
      <w:r>
        <w:rPr>
          <w:b w:val="0"/>
        </w:rPr>
        <w:t>Manage banking relationships, facilities and covenant compliance.</w:t>
      </w:r>
    </w:p>
    <w:p>
      <w:pPr>
        <w:pStyle w:val="ListBullet"/>
        <w:spacing w:after="60"/>
      </w:pPr>
      <w:r>
        <w:rPr>
          <w:b w:val="0"/>
        </w:rPr>
        <w:t>Invest surplus funds within the approved policy.</w:t>
      </w:r>
    </w:p>
    <w:p>
      <w:pPr>
        <w:pStyle w:val="ListBullet"/>
        <w:spacing w:after="60"/>
      </w:pPr>
      <w:r>
        <w:rPr>
          <w:b w:val="0"/>
        </w:rPr>
        <w:t>Manage foreign exchange exposure and hedging under FEMA and RBI rules.</w:t>
      </w:r>
    </w:p>
    <w:p>
      <w:pPr>
        <w:pStyle w:val="ListBullet"/>
        <w:spacing w:after="60"/>
      </w:pPr>
      <w:r>
        <w:rPr>
          <w:b w:val="0"/>
        </w:rPr>
        <w:t>Own bank mandates, authorised signatories and payment controls.</w:t>
      </w:r>
    </w:p>
    <w:p>
      <w:pPr>
        <w:pStyle w:val="Heading3"/>
      </w:pPr>
      <w:r>
        <w:rPr>
          <w:b w:val="0"/>
        </w:rPr>
        <w:t>What you'll bring</w:t>
      </w:r>
    </w:p>
    <w:p>
      <w:pPr>
        <w:pStyle w:val="ListBullet"/>
        <w:spacing w:after="60"/>
      </w:pPr>
      <w:r>
        <w:rPr>
          <w:b w:val="0"/>
        </w:rPr>
        <w:t xml:space="preserve">Chartered Accountant with </w:t>
      </w:r>
      <w:r>
        <w:rPr>
          <w:b w:val="0"/>
          <w:highlight w:val="yellow"/>
        </w:rPr>
        <w:t>[5–8]</w:t>
      </w:r>
      <w:r>
        <w:rPr>
          <w:b w:val="0"/>
        </w:rPr>
        <w:t xml:space="preserve"> years, at least </w:t>
      </w:r>
      <w:r>
        <w:rPr>
          <w:b w:val="0"/>
          <w:highlight w:val="yellow"/>
        </w:rPr>
        <w:t>[3]</w:t>
      </w:r>
      <w:r>
        <w:rPr>
          <w:b w:val="0"/>
        </w:rPr>
        <w:t xml:space="preserve"> in treasury.</w:t>
      </w:r>
    </w:p>
    <w:p>
      <w:pPr>
        <w:pStyle w:val="ListBullet"/>
        <w:spacing w:after="60"/>
      </w:pPr>
      <w:r>
        <w:rPr>
          <w:b w:val="0"/>
        </w:rPr>
        <w:t>Experience negotiating with banks.</w:t>
      </w:r>
    </w:p>
    <w:p>
      <w:pPr>
        <w:pStyle w:val="ListBullet"/>
        <w:spacing w:after="60"/>
      </w:pPr>
      <w:r>
        <w:rPr>
          <w:b w:val="0"/>
        </w:rPr>
        <w:t>Working knowledge of FEMA, ECB and hedging instruments.</w:t>
      </w:r>
    </w:p>
    <w:p>
      <w:pPr>
        <w:pStyle w:val="ListBullet"/>
        <w:spacing w:after="60"/>
      </w:pPr>
      <w:r>
        <w:rPr>
          <w:b w:val="0"/>
        </w:rPr>
        <w:t>Strong controls mindset.</w:t>
      </w:r>
    </w:p>
    <w:p>
      <w:pPr>
        <w:pStyle w:val="Heading3"/>
      </w:pPr>
      <w:r>
        <w:rPr>
          <w:b w:val="0"/>
        </w:rPr>
        <w:t>Nice to have</w:t>
      </w:r>
    </w:p>
    <w:p>
      <w:pPr>
        <w:pStyle w:val="ListBullet"/>
        <w:spacing w:after="60"/>
      </w:pPr>
      <w:r>
        <w:rPr>
          <w:b w:val="0"/>
        </w:rPr>
        <w:t>CFA or FRM.</w:t>
      </w:r>
    </w:p>
    <w:p>
      <w:pPr>
        <w:pStyle w:val="ListBullet"/>
        <w:spacing w:after="60"/>
      </w:pPr>
      <w:r>
        <w:rPr>
          <w:b w:val="0"/>
        </w:rPr>
        <w:t>Treasury management system experience.</w:t>
      </w:r>
    </w:p>
    <w:p>
      <w:pPr>
        <w:pStyle w:val="Heading3"/>
      </w:pPr>
      <w:r>
        <w:rPr>
          <w:b w:val="0"/>
        </w:rPr>
        <w:t xml:space="preserve">About </w:t>
      </w:r>
      <w:r>
        <w:rPr>
          <w:b w:val="0"/>
          <w:highlight w:val="yellow"/>
        </w:rPr>
        <w:t>[Company name]</w:t>
      </w:r>
    </w:p>
    <w:p>
      <w:r>
        <w:rPr>
          <w:b w:val="0"/>
          <w:highlight w:val="yellow"/>
        </w:rPr>
        <w:t>[Two lines on what the company does, its size, and why this team matters.]</w:t>
      </w:r>
    </w:p>
    <w:p>
      <w:r>
        <w:br w:type="page"/>
      </w:r>
    </w:p>
    <w:p>
      <w:pPr>
        <w:pStyle w:val="Heading1"/>
      </w:pPr>
      <w:r>
        <w:rPr>
          <w:b w:val="0"/>
        </w:rPr>
        <w:t>Manager — Accounts &amp; MIS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2381"/>
        <w:gridCol w:w="2268"/>
        <w:gridCol w:w="2268"/>
      </w:tblGrid>
      <w:tr>
        <w:tc>
          <w:tcPr>
            <w:tcW w:type="dxa" w:w="2381"/>
            <w:shd w:val="clear" w:color="auto" w:fill="EDEDED"/>
          </w:tcPr>
          <w:p>
            <w:r/>
            <w:r>
              <w:rPr>
                <w:b/>
                <w:sz w:val="19"/>
              </w:rPr>
              <w:t>Location</w:t>
            </w:r>
          </w:p>
        </w:tc>
        <w:tc>
          <w:tcPr>
            <w:tcW w:type="dxa" w:w="2381"/>
            <w:shd w:val="clear" w:color="auto" w:fill="EDEDED"/>
          </w:tcPr>
          <w:p>
            <w:r/>
            <w:r>
              <w:rPr>
                <w:b/>
                <w:sz w:val="19"/>
              </w:rPr>
              <w:t>Reports to</w:t>
            </w:r>
          </w:p>
        </w:tc>
        <w:tc>
          <w:tcPr>
            <w:tcW w:type="dxa" w:w="2268"/>
            <w:shd w:val="clear" w:color="auto" w:fill="EDEDED"/>
          </w:tcPr>
          <w:p>
            <w:r/>
            <w:r>
              <w:rPr>
                <w:b/>
                <w:sz w:val="19"/>
              </w:rPr>
              <w:t>CTC range</w:t>
            </w:r>
          </w:p>
        </w:tc>
        <w:tc>
          <w:tcPr>
            <w:tcW w:type="dxa" w:w="2268"/>
            <w:shd w:val="clear" w:color="auto" w:fill="EDEDED"/>
          </w:tcPr>
          <w:p>
            <w:r/>
            <w:r>
              <w:rPr>
                <w:b/>
                <w:sz w:val="19"/>
              </w:rPr>
              <w:t>Notice period</w:t>
            </w:r>
          </w:p>
        </w:tc>
      </w:tr>
      <w:tr>
        <w:tc>
          <w:tcPr>
            <w:tcW w:type="dxa" w:w="2381"/>
          </w:tcPr>
          <w:p>
            <w:r/>
            <w:r>
              <w:rPr>
                <w:b w:val="0"/>
                <w:sz w:val="19"/>
                <w:highlight w:val="yellow"/>
              </w:rPr>
              <w:t>[City]</w:t>
            </w:r>
            <w:r>
              <w:rPr>
                <w:b w:val="0"/>
                <w:sz w:val="19"/>
              </w:rPr>
              <w:t xml:space="preserve">, </w:t>
            </w:r>
            <w:r>
              <w:rPr>
                <w:b w:val="0"/>
                <w:sz w:val="19"/>
                <w:highlight w:val="yellow"/>
              </w:rPr>
              <w:t>[on-site / hybrid]</w:t>
            </w:r>
          </w:p>
        </w:tc>
        <w:tc>
          <w:tcPr>
            <w:tcW w:type="dxa" w:w="2381"/>
          </w:tcPr>
          <w:p>
            <w:r/>
            <w:r>
              <w:rPr>
                <w:b w:val="0"/>
                <w:sz w:val="19"/>
                <w:highlight w:val="yellow"/>
              </w:rPr>
              <w:t>[Title]</w:t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sz w:val="19"/>
              </w:rPr>
              <w:t>₹</w:t>
            </w:r>
            <w:r>
              <w:rPr>
                <w:b w:val="0"/>
                <w:sz w:val="19"/>
                <w:highlight w:val="yellow"/>
              </w:rPr>
              <w:t>[ ]</w:t>
            </w:r>
            <w:r>
              <w:rPr>
                <w:b w:val="0"/>
                <w:sz w:val="19"/>
              </w:rPr>
              <w:t>–</w:t>
            </w:r>
            <w:r>
              <w:rPr>
                <w:b w:val="0"/>
                <w:sz w:val="19"/>
                <w:highlight w:val="yellow"/>
              </w:rPr>
              <w:t>[ ]</w:t>
            </w:r>
            <w:r>
              <w:rPr>
                <w:b w:val="0"/>
                <w:sz w:val="19"/>
              </w:rPr>
              <w:t xml:space="preserve"> LPA</w:t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sz w:val="19"/>
              </w:rPr>
              <w:t xml:space="preserve">Up to </w:t>
            </w:r>
            <w:r>
              <w:rPr>
                <w:b w:val="0"/>
                <w:sz w:val="19"/>
                <w:highlight w:val="yellow"/>
              </w:rPr>
              <w:t>[60]</w:t>
            </w:r>
            <w:r>
              <w:rPr>
                <w:b w:val="0"/>
                <w:sz w:val="19"/>
              </w:rPr>
              <w:t xml:space="preserve"> days</w:t>
            </w:r>
          </w:p>
        </w:tc>
      </w:tr>
    </w:tbl>
    <w:p>
      <w:pPr>
        <w:spacing w:after="40"/>
      </w:pPr>
    </w:p>
    <w:p>
      <w:pPr>
        <w:pStyle w:val="Heading3"/>
      </w:pPr>
      <w:r>
        <w:rPr>
          <w:b w:val="0"/>
        </w:rPr>
        <w:t>About the role</w:t>
      </w:r>
    </w:p>
    <w:p>
      <w:r>
        <w:rPr>
          <w:b w:val="0"/>
        </w:rPr>
        <w:t>Run day-to-day accounting and the management reporting the business relies on.</w:t>
      </w:r>
    </w:p>
    <w:p>
      <w:pPr>
        <w:pStyle w:val="Heading3"/>
      </w:pPr>
      <w:r>
        <w:rPr>
          <w:b w:val="0"/>
        </w:rPr>
        <w:t>What you'll do</w:t>
      </w:r>
    </w:p>
    <w:p>
      <w:pPr>
        <w:pStyle w:val="ListBullet"/>
        <w:spacing w:after="60"/>
      </w:pPr>
      <w:r>
        <w:rPr>
          <w:b w:val="0"/>
        </w:rPr>
        <w:t>Oversee payables, receivables, fixed assets and bank reconciliations.</w:t>
      </w:r>
    </w:p>
    <w:p>
      <w:pPr>
        <w:pStyle w:val="ListBullet"/>
        <w:spacing w:after="60"/>
      </w:pPr>
      <w:r>
        <w:rPr>
          <w:b w:val="0"/>
        </w:rPr>
        <w:t>Deliver monthly MIS and dashboards to management.</w:t>
      </w:r>
    </w:p>
    <w:p>
      <w:pPr>
        <w:pStyle w:val="ListBullet"/>
        <w:spacing w:after="60"/>
      </w:pPr>
      <w:r>
        <w:rPr>
          <w:b w:val="0"/>
        </w:rPr>
        <w:t>Coordinate TDS, GST and PF / ESI compliance with the tax team.</w:t>
      </w:r>
    </w:p>
    <w:p>
      <w:pPr>
        <w:pStyle w:val="ListBullet"/>
        <w:spacing w:after="60"/>
      </w:pPr>
      <w:r>
        <w:rPr>
          <w:b w:val="0"/>
        </w:rPr>
        <w:t>Prepare schedules for statutory and tax audits.</w:t>
      </w:r>
    </w:p>
    <w:p>
      <w:pPr>
        <w:pStyle w:val="ListBullet"/>
        <w:spacing w:after="60"/>
      </w:pPr>
      <w:r>
        <w:rPr>
          <w:b w:val="0"/>
        </w:rPr>
        <w:t>Improve processes and ERP use to shorten the close.</w:t>
      </w:r>
    </w:p>
    <w:p>
      <w:pPr>
        <w:pStyle w:val="Heading3"/>
      </w:pPr>
      <w:r>
        <w:rPr>
          <w:b w:val="0"/>
        </w:rPr>
        <w:t>What you'll bring</w:t>
      </w:r>
    </w:p>
    <w:p>
      <w:pPr>
        <w:pStyle w:val="ListBullet"/>
        <w:spacing w:after="60"/>
      </w:pPr>
      <w:r>
        <w:rPr>
          <w:b w:val="0"/>
        </w:rPr>
        <w:t xml:space="preserve">Chartered Accountant with </w:t>
      </w:r>
      <w:r>
        <w:rPr>
          <w:b w:val="0"/>
          <w:highlight w:val="yellow"/>
        </w:rPr>
        <w:t>[3–6]</w:t>
      </w:r>
      <w:r>
        <w:rPr>
          <w:b w:val="0"/>
        </w:rPr>
        <w:t xml:space="preserve"> years in accounts and reporting.</w:t>
      </w:r>
    </w:p>
    <w:p>
      <w:pPr>
        <w:pStyle w:val="ListBullet"/>
        <w:spacing w:after="60"/>
      </w:pPr>
      <w:r>
        <w:rPr>
          <w:b w:val="0"/>
        </w:rPr>
        <w:t>Strong ERP skills (</w:t>
      </w:r>
      <w:r>
        <w:rPr>
          <w:b w:val="0"/>
          <w:highlight w:val="yellow"/>
        </w:rPr>
        <w:t>[Tally / SAP / Oracle / Zoho]</w:t>
      </w:r>
      <w:r>
        <w:rPr>
          <w:b w:val="0"/>
        </w:rPr>
        <w:t>).</w:t>
      </w:r>
    </w:p>
    <w:p>
      <w:pPr>
        <w:pStyle w:val="ListBullet"/>
        <w:spacing w:after="60"/>
      </w:pPr>
      <w:r>
        <w:rPr>
          <w:b w:val="0"/>
        </w:rPr>
        <w:t>Advanced Excel.</w:t>
      </w:r>
    </w:p>
    <w:p>
      <w:pPr>
        <w:pStyle w:val="ListBullet"/>
        <w:spacing w:after="60"/>
      </w:pPr>
      <w:r>
        <w:rPr>
          <w:b w:val="0"/>
        </w:rPr>
        <w:t>Experience managing a small team.</w:t>
      </w:r>
    </w:p>
    <w:p>
      <w:pPr>
        <w:pStyle w:val="Heading3"/>
      </w:pPr>
      <w:r>
        <w:rPr>
          <w:b w:val="0"/>
        </w:rPr>
        <w:t>Nice to have</w:t>
      </w:r>
    </w:p>
    <w:p>
      <w:pPr>
        <w:pStyle w:val="ListBullet"/>
        <w:spacing w:after="60"/>
      </w:pPr>
      <w:r>
        <w:rPr>
          <w:b w:val="0"/>
        </w:rPr>
        <w:t>Experience in a fast-growing business.</w:t>
      </w:r>
    </w:p>
    <w:p>
      <w:pPr>
        <w:pStyle w:val="ListBullet"/>
        <w:spacing w:after="60"/>
      </w:pPr>
      <w:r>
        <w:rPr>
          <w:b w:val="0"/>
        </w:rPr>
        <w:t>Automation of recurring reports.</w:t>
      </w:r>
    </w:p>
    <w:p>
      <w:pPr>
        <w:pStyle w:val="Heading3"/>
      </w:pPr>
      <w:r>
        <w:rPr>
          <w:b w:val="0"/>
        </w:rPr>
        <w:t xml:space="preserve">About </w:t>
      </w:r>
      <w:r>
        <w:rPr>
          <w:b w:val="0"/>
          <w:highlight w:val="yellow"/>
        </w:rPr>
        <w:t>[Company name]</w:t>
      </w:r>
    </w:p>
    <w:p>
      <w:r>
        <w:rPr>
          <w:b w:val="0"/>
          <w:highlight w:val="yellow"/>
        </w:rPr>
        <w:t>[Two lines on what the company does, its size, and why this team matters.]</w:t>
      </w:r>
    </w:p>
    <w:p>
      <w:r>
        <w:br w:type="page"/>
      </w:r>
    </w:p>
    <w:p>
      <w:pPr>
        <w:pStyle w:val="Heading1"/>
      </w:pPr>
      <w:r>
        <w:rPr>
          <w:b w:val="0"/>
        </w:rPr>
        <w:t>Plant Finance Manager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2381"/>
        <w:gridCol w:w="2268"/>
        <w:gridCol w:w="2268"/>
      </w:tblGrid>
      <w:tr>
        <w:tc>
          <w:tcPr>
            <w:tcW w:type="dxa" w:w="2381"/>
            <w:shd w:val="clear" w:color="auto" w:fill="EDEDED"/>
          </w:tcPr>
          <w:p>
            <w:r/>
            <w:r>
              <w:rPr>
                <w:b/>
                <w:sz w:val="19"/>
              </w:rPr>
              <w:t>Location</w:t>
            </w:r>
          </w:p>
        </w:tc>
        <w:tc>
          <w:tcPr>
            <w:tcW w:type="dxa" w:w="2381"/>
            <w:shd w:val="clear" w:color="auto" w:fill="EDEDED"/>
          </w:tcPr>
          <w:p>
            <w:r/>
            <w:r>
              <w:rPr>
                <w:b/>
                <w:sz w:val="19"/>
              </w:rPr>
              <w:t>Reports to</w:t>
            </w:r>
          </w:p>
        </w:tc>
        <w:tc>
          <w:tcPr>
            <w:tcW w:type="dxa" w:w="2268"/>
            <w:shd w:val="clear" w:color="auto" w:fill="EDEDED"/>
          </w:tcPr>
          <w:p>
            <w:r/>
            <w:r>
              <w:rPr>
                <w:b/>
                <w:sz w:val="19"/>
              </w:rPr>
              <w:t>CTC range</w:t>
            </w:r>
          </w:p>
        </w:tc>
        <w:tc>
          <w:tcPr>
            <w:tcW w:type="dxa" w:w="2268"/>
            <w:shd w:val="clear" w:color="auto" w:fill="EDEDED"/>
          </w:tcPr>
          <w:p>
            <w:r/>
            <w:r>
              <w:rPr>
                <w:b/>
                <w:sz w:val="19"/>
              </w:rPr>
              <w:t>Notice period</w:t>
            </w:r>
          </w:p>
        </w:tc>
      </w:tr>
      <w:tr>
        <w:tc>
          <w:tcPr>
            <w:tcW w:type="dxa" w:w="2381"/>
          </w:tcPr>
          <w:p>
            <w:r/>
            <w:r>
              <w:rPr>
                <w:b w:val="0"/>
                <w:sz w:val="19"/>
                <w:highlight w:val="yellow"/>
              </w:rPr>
              <w:t>[City]</w:t>
            </w:r>
            <w:r>
              <w:rPr>
                <w:b w:val="0"/>
                <w:sz w:val="19"/>
              </w:rPr>
              <w:t xml:space="preserve">, </w:t>
            </w:r>
            <w:r>
              <w:rPr>
                <w:b w:val="0"/>
                <w:sz w:val="19"/>
                <w:highlight w:val="yellow"/>
              </w:rPr>
              <w:t>[on-site / hybrid]</w:t>
            </w:r>
          </w:p>
        </w:tc>
        <w:tc>
          <w:tcPr>
            <w:tcW w:type="dxa" w:w="2381"/>
          </w:tcPr>
          <w:p>
            <w:r/>
            <w:r>
              <w:rPr>
                <w:b w:val="0"/>
                <w:sz w:val="19"/>
                <w:highlight w:val="yellow"/>
              </w:rPr>
              <w:t>[Title]</w:t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sz w:val="19"/>
              </w:rPr>
              <w:t>₹</w:t>
            </w:r>
            <w:r>
              <w:rPr>
                <w:b w:val="0"/>
                <w:sz w:val="19"/>
                <w:highlight w:val="yellow"/>
              </w:rPr>
              <w:t>[ ]</w:t>
            </w:r>
            <w:r>
              <w:rPr>
                <w:b w:val="0"/>
                <w:sz w:val="19"/>
              </w:rPr>
              <w:t>–</w:t>
            </w:r>
            <w:r>
              <w:rPr>
                <w:b w:val="0"/>
                <w:sz w:val="19"/>
                <w:highlight w:val="yellow"/>
              </w:rPr>
              <w:t>[ ]</w:t>
            </w:r>
            <w:r>
              <w:rPr>
                <w:b w:val="0"/>
                <w:sz w:val="19"/>
              </w:rPr>
              <w:t xml:space="preserve"> LPA</w:t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sz w:val="19"/>
              </w:rPr>
              <w:t xml:space="preserve">Up to </w:t>
            </w:r>
            <w:r>
              <w:rPr>
                <w:b w:val="0"/>
                <w:sz w:val="19"/>
                <w:highlight w:val="yellow"/>
              </w:rPr>
              <w:t>[60]</w:t>
            </w:r>
            <w:r>
              <w:rPr>
                <w:b w:val="0"/>
                <w:sz w:val="19"/>
              </w:rPr>
              <w:t xml:space="preserve"> days</w:t>
            </w:r>
          </w:p>
        </w:tc>
      </w:tr>
    </w:tbl>
    <w:p>
      <w:pPr>
        <w:spacing w:after="40"/>
      </w:pPr>
    </w:p>
    <w:p>
      <w:pPr>
        <w:pStyle w:val="Heading3"/>
      </w:pPr>
      <w:r>
        <w:rPr>
          <w:b w:val="0"/>
        </w:rPr>
        <w:t>About the role</w:t>
      </w:r>
    </w:p>
    <w:p>
      <w:r>
        <w:rPr>
          <w:b w:val="0"/>
        </w:rPr>
        <w:t>Be the finance partner at the plant: costs, inventory and capex, on the shop floor rather than at head office.</w:t>
      </w:r>
    </w:p>
    <w:p>
      <w:pPr>
        <w:pStyle w:val="Heading3"/>
      </w:pPr>
      <w:r>
        <w:rPr>
          <w:b w:val="0"/>
        </w:rPr>
        <w:t>What you'll do</w:t>
      </w:r>
    </w:p>
    <w:p>
      <w:pPr>
        <w:pStyle w:val="ListBullet"/>
        <w:spacing w:after="60"/>
      </w:pPr>
      <w:r>
        <w:rPr>
          <w:b w:val="0"/>
        </w:rPr>
        <w:t>Own product costing, standard costs and variance analysis.</w:t>
      </w:r>
    </w:p>
    <w:p>
      <w:pPr>
        <w:pStyle w:val="ListBullet"/>
        <w:spacing w:after="60"/>
      </w:pPr>
      <w:r>
        <w:rPr>
          <w:b w:val="0"/>
        </w:rPr>
        <w:t>Run monthly inventory reconciliations and physical verification.</w:t>
      </w:r>
    </w:p>
    <w:p>
      <w:pPr>
        <w:pStyle w:val="ListBullet"/>
        <w:spacing w:after="60"/>
      </w:pPr>
      <w:r>
        <w:rPr>
          <w:b w:val="0"/>
        </w:rPr>
        <w:t>Track plant capex against budget and capitalise assets correctly.</w:t>
      </w:r>
    </w:p>
    <w:p>
      <w:pPr>
        <w:pStyle w:val="ListBullet"/>
        <w:spacing w:after="60"/>
      </w:pPr>
      <w:r>
        <w:rPr>
          <w:b w:val="0"/>
        </w:rPr>
        <w:t>Partner with production and procurement to reduce cost.</w:t>
      </w:r>
    </w:p>
    <w:p>
      <w:pPr>
        <w:pStyle w:val="ListBullet"/>
        <w:spacing w:after="60"/>
      </w:pPr>
      <w:r>
        <w:rPr>
          <w:b w:val="0"/>
        </w:rPr>
        <w:t>Support cost audit and statutory audit at plant level.</w:t>
      </w:r>
    </w:p>
    <w:p>
      <w:pPr>
        <w:pStyle w:val="Heading3"/>
      </w:pPr>
      <w:r>
        <w:rPr>
          <w:b w:val="0"/>
        </w:rPr>
        <w:t>What you'll bring</w:t>
      </w:r>
    </w:p>
    <w:p>
      <w:pPr>
        <w:pStyle w:val="ListBullet"/>
        <w:spacing w:after="60"/>
      </w:pPr>
      <w:r>
        <w:rPr>
          <w:b w:val="0"/>
        </w:rPr>
        <w:t xml:space="preserve">Chartered Accountant (or CMA) with </w:t>
      </w:r>
      <w:r>
        <w:rPr>
          <w:b w:val="0"/>
          <w:highlight w:val="yellow"/>
        </w:rPr>
        <w:t>[4–7]</w:t>
      </w:r>
      <w:r>
        <w:rPr>
          <w:b w:val="0"/>
        </w:rPr>
        <w:t xml:space="preserve"> years in manufacturing finance.</w:t>
      </w:r>
    </w:p>
    <w:p>
      <w:pPr>
        <w:pStyle w:val="ListBullet"/>
        <w:spacing w:after="60"/>
      </w:pPr>
      <w:r>
        <w:rPr>
          <w:b w:val="0"/>
        </w:rPr>
        <w:t xml:space="preserve">Experience of costing in </w:t>
      </w:r>
      <w:r>
        <w:rPr>
          <w:b w:val="0"/>
          <w:highlight w:val="yellow"/>
        </w:rPr>
        <w:t>[process / discrete]</w:t>
      </w:r>
      <w:r>
        <w:rPr>
          <w:b w:val="0"/>
        </w:rPr>
        <w:t xml:space="preserve"> manufacturing.</w:t>
      </w:r>
    </w:p>
    <w:p>
      <w:pPr>
        <w:pStyle w:val="ListBullet"/>
        <w:spacing w:after="60"/>
      </w:pPr>
      <w:r>
        <w:rPr>
          <w:b w:val="0"/>
        </w:rPr>
        <w:t>SAP CO / MM or similar ERP.</w:t>
      </w:r>
    </w:p>
    <w:p>
      <w:pPr>
        <w:pStyle w:val="ListBullet"/>
        <w:spacing w:after="60"/>
      </w:pPr>
      <w:r>
        <w:rPr>
          <w:b w:val="0"/>
        </w:rPr>
        <w:t xml:space="preserve">Willingness to be based at </w:t>
      </w:r>
      <w:r>
        <w:rPr>
          <w:b w:val="0"/>
          <w:highlight w:val="yellow"/>
        </w:rPr>
        <w:t>[plant location]</w:t>
      </w:r>
      <w:r>
        <w:rPr>
          <w:b w:val="0"/>
        </w:rPr>
        <w:t>.</w:t>
      </w:r>
    </w:p>
    <w:p>
      <w:pPr>
        <w:pStyle w:val="Heading3"/>
      </w:pPr>
      <w:r>
        <w:rPr>
          <w:b w:val="0"/>
        </w:rPr>
        <w:t>Nice to have</w:t>
      </w:r>
    </w:p>
    <w:p>
      <w:pPr>
        <w:pStyle w:val="ListBullet"/>
        <w:spacing w:after="60"/>
      </w:pPr>
      <w:r>
        <w:rPr>
          <w:b w:val="0"/>
        </w:rPr>
        <w:t>Cost audit exposure.</w:t>
      </w:r>
    </w:p>
    <w:p>
      <w:pPr>
        <w:pStyle w:val="ListBullet"/>
        <w:spacing w:after="60"/>
      </w:pPr>
      <w:r>
        <w:rPr>
          <w:b w:val="0"/>
        </w:rPr>
        <w:t>Lean or Six Sigma projects.</w:t>
      </w:r>
    </w:p>
    <w:p>
      <w:pPr>
        <w:pStyle w:val="Heading3"/>
      </w:pPr>
      <w:r>
        <w:rPr>
          <w:b w:val="0"/>
        </w:rPr>
        <w:t xml:space="preserve">About </w:t>
      </w:r>
      <w:r>
        <w:rPr>
          <w:b w:val="0"/>
          <w:highlight w:val="yellow"/>
        </w:rPr>
        <w:t>[Company name]</w:t>
      </w:r>
    </w:p>
    <w:p>
      <w:r>
        <w:rPr>
          <w:b w:val="0"/>
          <w:highlight w:val="yellow"/>
        </w:rPr>
        <w:t>[Two lines on what the company does, its size, and why this team matters.]</w:t>
      </w:r>
    </w:p>
    <w:sectPr w:rsidR="00FC693F" w:rsidRPr="0006063C" w:rsidSect="00034616">
      <w:footerReference w:type="default" r:id="rId9"/>
      <w:pgSz w:w="12240" w:h="15840"/>
      <w:pgMar w:top="1247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/>
        <w:color w:val="6B6B6B"/>
        <w:sz w:val="16"/>
      </w:rPr>
      <w:t>Template by CA Monk · talent.camonk.com · Free HR templates for finance hiring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 w:eastAsia="Arial"/>
      <w:color w:val="1F1F1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F1F1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F1F1F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80" w:after="12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1F1F1F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 w:before="0"/>
      <w:contextualSpacing/>
    </w:pPr>
    <w:rPr>
      <w:rFonts w:asciiTheme="majorHAnsi" w:eastAsiaTheme="majorEastAsia" w:hAnsiTheme="majorHAnsi" w:cstheme="majorBidi" w:ascii="Arial" w:hAnsi="Arial" w:eastAsia="Arial"/>
      <w:b/>
      <w:color w:val="1F1F1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descriptions for CA and finance roles</dc:title>
  <dc:subject/>
  <dc:creator>CA Monk</dc:creator>
  <cp:keywords/>
  <dc:description>https://talent.camonk.com/hr-toolkit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